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6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КОНТРОЛЬНО-СЧЕТНАЯ КОМИССИЯ ГОРОДА КАНСКА</w:t>
      </w:r>
    </w:p>
    <w:p>
      <w:pPr>
        <w:pStyle w:val="Normal"/>
        <w:widowControl/>
        <w:pBdr>
          <w:top w:val="double" w:sz="6" w:space="1" w:color="000000"/>
        </w:pBdr>
        <w:bidi w:val="0"/>
        <w:spacing w:lineRule="auto" w:line="240" w:before="0" w:after="0"/>
        <w:ind w:left="0" w:right="0" w:firstLine="5386"/>
        <w:jc w:val="left"/>
        <w:rPr/>
      </w:pPr>
      <w:r>
        <w:rPr>
          <w:rFonts w:cs="Times New Roman" w:ascii="Times New Roman" w:hAnsi="Times New Roman"/>
          <w:sz w:val="26"/>
          <w:szCs w:val="26"/>
        </w:rPr>
        <w:t>Утверждаю</w:t>
      </w:r>
    </w:p>
    <w:p>
      <w:pPr>
        <w:pStyle w:val="Normal"/>
        <w:widowControl/>
        <w:pBdr>
          <w:top w:val="double" w:sz="6" w:space="1" w:color="000000"/>
        </w:pBdr>
        <w:bidi w:val="0"/>
        <w:spacing w:lineRule="auto" w:line="240" w:before="0" w:after="0"/>
        <w:ind w:left="0" w:right="0" w:firstLine="5386"/>
        <w:jc w:val="left"/>
        <w:rPr/>
      </w:pPr>
      <w:r>
        <w:rPr>
          <w:rFonts w:cs="Times New Roman" w:ascii="Times New Roman" w:hAnsi="Times New Roman"/>
          <w:sz w:val="26"/>
          <w:szCs w:val="26"/>
        </w:rPr>
        <w:t xml:space="preserve">Председатель Контрольно-счетной </w:t>
      </w:r>
    </w:p>
    <w:p>
      <w:pPr>
        <w:pStyle w:val="Normal"/>
        <w:widowControl/>
        <w:pBdr>
          <w:top w:val="double" w:sz="6" w:space="1" w:color="000000"/>
        </w:pBdr>
        <w:bidi w:val="0"/>
        <w:spacing w:lineRule="auto" w:line="240" w:before="0" w:after="0"/>
        <w:ind w:left="0" w:right="0" w:firstLine="5386"/>
        <w:jc w:val="left"/>
        <w:rPr/>
      </w:pPr>
      <w:r>
        <w:rPr>
          <w:rFonts w:cs="Times New Roman" w:ascii="Times New Roman" w:hAnsi="Times New Roman"/>
          <w:sz w:val="26"/>
          <w:szCs w:val="26"/>
        </w:rPr>
        <w:t>комиссии города Канска</w:t>
      </w:r>
    </w:p>
    <w:p>
      <w:pPr>
        <w:pStyle w:val="Normal"/>
        <w:widowControl/>
        <w:pBdr>
          <w:top w:val="double" w:sz="6" w:space="1" w:color="000000"/>
        </w:pBdr>
        <w:bidi w:val="0"/>
        <w:spacing w:lineRule="auto" w:line="240" w:before="0" w:after="0"/>
        <w:ind w:left="0" w:right="0" w:firstLine="5386"/>
        <w:jc w:val="left"/>
        <w:rPr/>
      </w:pPr>
      <w:r>
        <w:rPr>
          <w:rFonts w:cs="Times New Roman" w:ascii="Times New Roman" w:hAnsi="Times New Roman"/>
          <w:sz w:val="26"/>
          <w:szCs w:val="26"/>
        </w:rPr>
        <w:t>Е.В.  Парфенова</w:t>
      </w:r>
    </w:p>
    <w:p>
      <w:pPr>
        <w:pStyle w:val="Normal"/>
        <w:pBdr>
          <w:top w:val="double" w:sz="6" w:space="1" w:color="000000"/>
        </w:pBdr>
        <w:tabs>
          <w:tab w:val="clear" w:pos="408"/>
          <w:tab w:val="left" w:pos="5355" w:leader="none"/>
        </w:tabs>
        <w:spacing w:before="0" w:after="120"/>
        <w:jc w:val="center"/>
        <w:rPr/>
      </w:pPr>
      <w:r>
        <w:rPr>
          <w:rFonts w:cs="Times New Roman" w:ascii="Times New Roman" w:hAnsi="Times New Roman"/>
          <w:sz w:val="26"/>
          <w:szCs w:val="26"/>
        </w:rPr>
        <w:t xml:space="preserve">                                                                     </w:t>
      </w:r>
      <w:r>
        <w:rPr>
          <w:rFonts w:cs="Times New Roman" w:ascii="Times New Roman" w:hAnsi="Times New Roman"/>
          <w:sz w:val="26"/>
          <w:szCs w:val="26"/>
        </w:rPr>
        <w:t>"____"______________2021</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ЗАКЛЮЧЕНИЕ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результатам внешней проверки годовой бюджетной отчетности  </w:t>
      </w:r>
    </w:p>
    <w:p>
      <w:pPr>
        <w:pStyle w:val="Normal"/>
        <w:spacing w:lineRule="auto" w:line="240" w:before="0" w:after="0"/>
        <w:jc w:val="center"/>
        <w:rPr>
          <w:sz w:val="28"/>
          <w:szCs w:val="28"/>
        </w:rPr>
      </w:pPr>
      <w:r>
        <w:rPr>
          <w:rFonts w:eastAsia="Times New Roman" w:cs="Times New Roman" w:ascii="Times New Roman" w:hAnsi="Times New Roman"/>
          <w:b/>
          <w:sz w:val="28"/>
          <w:szCs w:val="28"/>
          <w:lang w:eastAsia="ru-RU"/>
        </w:rPr>
        <w:t xml:space="preserve">Управления архитектуры и градостроительства администрации </w:t>
      </w:r>
    </w:p>
    <w:p>
      <w:pPr>
        <w:pStyle w:val="Normal"/>
        <w:spacing w:lineRule="auto" w:line="240" w:before="0" w:after="0"/>
        <w:jc w:val="center"/>
        <w:rPr/>
      </w:pPr>
      <w:r>
        <w:rPr>
          <w:rFonts w:eastAsia="Times New Roman" w:cs="Times New Roman" w:ascii="Times New Roman" w:hAnsi="Times New Roman"/>
          <w:b/>
          <w:sz w:val="28"/>
          <w:szCs w:val="28"/>
          <w:lang w:eastAsia="ru-RU"/>
        </w:rPr>
        <w:t>города Канска за 2020 год</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tabs>
          <w:tab w:val="clear" w:pos="408"/>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Основание для проведения проверки:</w:t>
      </w:r>
      <w:r>
        <w:rPr>
          <w:rFonts w:ascii="Times New Roman" w:hAnsi="Times New Roman"/>
          <w:i w:val="false"/>
          <w:iCs w:val="false"/>
          <w:sz w:val="28"/>
          <w:szCs w:val="28"/>
        </w:rPr>
        <w:t xml:space="preserve"> статья 264.4 Бюджетного кодекса Российской Федерации, пункт 4 статьи 44 Положения о бюджетном процессе в городе Канске</w:t>
      </w:r>
      <w:r>
        <w:rPr>
          <w:rFonts w:ascii="Times New Roman" w:hAnsi="Times New Roman"/>
          <w:b w:val="false"/>
          <w:bCs w:val="false"/>
          <w:i w:val="false"/>
          <w:iCs w:val="false"/>
          <w:sz w:val="28"/>
          <w:szCs w:val="28"/>
        </w:rPr>
        <w:t>,</w:t>
      </w:r>
      <w:r>
        <w:rPr>
          <w:rFonts w:ascii="Times New Roman" w:hAnsi="Times New Roman"/>
          <w:b/>
          <w:i w:val="false"/>
          <w:iCs w:val="false"/>
          <w:sz w:val="28"/>
          <w:szCs w:val="28"/>
        </w:rPr>
        <w:t xml:space="preserve"> </w:t>
      </w:r>
      <w:r>
        <w:rPr>
          <w:rFonts w:ascii="Times New Roman" w:hAnsi="Times New Roman"/>
          <w:i w:val="false"/>
          <w:iCs w:val="false"/>
          <w:sz w:val="28"/>
          <w:szCs w:val="28"/>
        </w:rPr>
        <w:t>пункт 1.</w:t>
      </w:r>
      <w:r>
        <w:rPr>
          <w:rFonts w:eastAsia="Calibri" w:ascii="Times New Roman" w:hAnsi="Times New Roman"/>
          <w:i w:val="false"/>
          <w:iCs w:val="false"/>
          <w:color w:val="auto"/>
          <w:kern w:val="0"/>
          <w:sz w:val="28"/>
          <w:szCs w:val="28"/>
          <w:lang w:val="ru-RU" w:eastAsia="en-US" w:bidi="ar-SA"/>
        </w:rPr>
        <w:t>2</w:t>
      </w:r>
      <w:r>
        <w:rPr>
          <w:rFonts w:ascii="Times New Roman" w:hAnsi="Times New Roman"/>
          <w:i w:val="false"/>
          <w:iCs w:val="false"/>
          <w:sz w:val="28"/>
          <w:szCs w:val="28"/>
        </w:rPr>
        <w:t xml:space="preserve"> плана работы Контрольно-счетной комиссии города Канска на 2021 год.</w:t>
      </w:r>
    </w:p>
    <w:p>
      <w:pPr>
        <w:pStyle w:val="ListParagraph"/>
        <w:widowControl w:val="false"/>
        <w:tabs>
          <w:tab w:val="clear" w:pos="408"/>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Объект проверки:</w:t>
      </w:r>
      <w:r>
        <w:rPr>
          <w:rFonts w:ascii="Times New Roman" w:hAnsi="Times New Roman"/>
          <w:i w:val="false"/>
          <w:iCs w:val="false"/>
          <w:sz w:val="28"/>
          <w:szCs w:val="28"/>
        </w:rPr>
        <w:t xml:space="preserve"> главный администратор средств</w:t>
      </w:r>
      <w:r>
        <w:rPr>
          <w:rFonts w:ascii="Times New Roman" w:hAnsi="Times New Roman"/>
          <w:b/>
          <w:i w:val="false"/>
          <w:iCs w:val="false"/>
          <w:sz w:val="28"/>
          <w:szCs w:val="28"/>
        </w:rPr>
        <w:t xml:space="preserve"> </w:t>
      </w:r>
      <w:r>
        <w:rPr>
          <w:rFonts w:ascii="Times New Roman" w:hAnsi="Times New Roman"/>
          <w:i w:val="false"/>
          <w:iCs w:val="false"/>
          <w:sz w:val="28"/>
          <w:szCs w:val="28"/>
        </w:rPr>
        <w:t xml:space="preserve">городского бюджета, главный распорядитель бюджетных средств (далее – ГРБС)  </w:t>
      </w:r>
      <w:r>
        <w:rPr>
          <w:rFonts w:eastAsia="Times New Roman" w:cs="Times New Roman" w:ascii="Times New Roman" w:hAnsi="Times New Roman"/>
          <w:i w:val="false"/>
          <w:iCs w:val="false"/>
          <w:sz w:val="28"/>
          <w:szCs w:val="28"/>
          <w:lang w:eastAsia="ru-RU"/>
        </w:rPr>
        <w:t xml:space="preserve">Управление архитектуры и градостроительства администрации города Канска </w:t>
      </w:r>
      <w:r>
        <w:rPr>
          <w:rFonts w:ascii="Times New Roman" w:hAnsi="Times New Roman"/>
          <w:i w:val="false"/>
          <w:iCs w:val="false"/>
          <w:sz w:val="28"/>
          <w:szCs w:val="28"/>
        </w:rPr>
        <w:t>(далее – УАиГ администрации г. Канска).</w:t>
      </w:r>
    </w:p>
    <w:p>
      <w:pPr>
        <w:pStyle w:val="ListParagraph"/>
        <w:widowControl w:val="false"/>
        <w:tabs>
          <w:tab w:val="clear" w:pos="408"/>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b/>
          <w:i w:val="false"/>
          <w:iCs w:val="false"/>
          <w:sz w:val="28"/>
          <w:szCs w:val="28"/>
        </w:rPr>
        <w:t>Цель проверки:</w:t>
      </w:r>
      <w:r>
        <w:rPr>
          <w:rFonts w:ascii="Times New Roman" w:hAnsi="Times New Roman"/>
          <w:i w:val="false"/>
          <w:iCs w:val="false"/>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проводимый на основе информации содержащейся в бюджетной отчетности.</w:t>
      </w:r>
    </w:p>
    <w:p>
      <w:pPr>
        <w:pStyle w:val="ListParagraph"/>
        <w:widowControl w:val="false"/>
        <w:tabs>
          <w:tab w:val="clear" w:pos="408"/>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b/>
          <w:i w:val="false"/>
          <w:iCs w:val="false"/>
          <w:sz w:val="28"/>
          <w:szCs w:val="28"/>
        </w:rPr>
        <w:t>Форма проверки:</w:t>
      </w:r>
      <w:r>
        <w:rPr>
          <w:rFonts w:ascii="Times New Roman" w:hAnsi="Times New Roman"/>
          <w:i w:val="false"/>
          <w:iCs w:val="false"/>
          <w:sz w:val="28"/>
          <w:szCs w:val="28"/>
        </w:rPr>
        <w:t xml:space="preserve"> экспертно-аналитическое мероприятие.</w:t>
      </w:r>
    </w:p>
    <w:p>
      <w:pPr>
        <w:pStyle w:val="ListParagraph"/>
        <w:widowControl w:val="false"/>
        <w:tabs>
          <w:tab w:val="clear" w:pos="408"/>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Проверяемый период:</w:t>
      </w:r>
      <w:r>
        <w:rPr>
          <w:rFonts w:ascii="Times New Roman" w:hAnsi="Times New Roman"/>
          <w:i w:val="false"/>
          <w:iCs w:val="false"/>
          <w:sz w:val="28"/>
          <w:szCs w:val="28"/>
        </w:rPr>
        <w:t xml:space="preserve"> 2020 год.</w:t>
      </w:r>
    </w:p>
    <w:p>
      <w:pPr>
        <w:pStyle w:val="Normal"/>
        <w:spacing w:lineRule="auto" w:line="276" w:before="0" w:after="0"/>
        <w:ind w:left="0" w:right="0" w:firstLine="709"/>
        <w:contextualSpacing/>
        <w:jc w:val="both"/>
        <w:rPr>
          <w:rFonts w:ascii="Times New Roman" w:hAnsi="Times New Roman" w:eastAsia="Times New Roman" w:cs="Times New Roman"/>
          <w:i w:val="false"/>
          <w:i w:val="false"/>
          <w:iCs w:val="false"/>
          <w:sz w:val="28"/>
          <w:szCs w:val="28"/>
          <w:lang w:eastAsia="ru-RU"/>
        </w:rPr>
      </w:pPr>
      <w:r>
        <w:rPr>
          <w:rFonts w:eastAsia="Times New Roman" w:cs="Times New Roman" w:ascii="Times New Roman" w:hAnsi="Times New Roman"/>
          <w:i w:val="false"/>
          <w:iCs w:val="false"/>
          <w:sz w:val="28"/>
          <w:szCs w:val="28"/>
          <w:lang w:eastAsia="ru-RU"/>
        </w:rPr>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В результате проверки бюджетной отчетности за 2020 год установлено следующее.</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 xml:space="preserve">1. Бюджетная отчетность </w:t>
      </w:r>
      <w:bookmarkStart w:id="0" w:name="__DdeLink__404_4090705744"/>
      <w:r>
        <w:rPr>
          <w:rFonts w:ascii="Times New Roman" w:hAnsi="Times New Roman"/>
          <w:i w:val="false"/>
          <w:iCs w:val="false"/>
          <w:sz w:val="28"/>
          <w:szCs w:val="28"/>
        </w:rPr>
        <w:t>УАиГ администрации г. Канска</w:t>
      </w:r>
      <w:bookmarkEnd w:id="0"/>
      <w:r>
        <w:rPr>
          <w:rFonts w:ascii="Times New Roman" w:hAnsi="Times New Roman"/>
          <w:i w:val="false"/>
          <w:iCs w:val="false"/>
          <w:sz w:val="28"/>
          <w:szCs w:val="28"/>
        </w:rPr>
        <w:t xml:space="preserve"> за 2020 год</w:t>
      </w:r>
      <w:r>
        <w:rPr>
          <w:rFonts w:eastAsia="Times New Roman" w:cs="Times New Roman" w:ascii="Times New Roman" w:hAnsi="Times New Roman"/>
          <w:i w:val="false"/>
          <w:iCs w:val="false"/>
          <w:sz w:val="28"/>
          <w:szCs w:val="28"/>
          <w:lang w:eastAsia="ru-RU"/>
        </w:rPr>
        <w:t xml:space="preserve"> представлена в финансовое управление администрации города Канска 19.01.2021 года, что соответствует срокам ее предоставления, установленным финансовым управлением администрации города Канска.</w:t>
      </w:r>
      <w:r>
        <w:rPr>
          <w:rStyle w:val="Style18"/>
          <w:rFonts w:eastAsia="Times New Roman" w:cs="Times New Roman" w:ascii="Times New Roman" w:hAnsi="Times New Roman"/>
          <w:i w:val="false"/>
          <w:iCs w:val="false"/>
          <w:sz w:val="28"/>
          <w:szCs w:val="28"/>
          <w:lang w:eastAsia="ru-RU"/>
        </w:rPr>
        <w:footnoteReference w:id="2"/>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 xml:space="preserve">2. Бюджетная отчетность </w:t>
      </w:r>
      <w:r>
        <w:rPr>
          <w:rFonts w:ascii="Times New Roman" w:hAnsi="Times New Roman"/>
          <w:i w:val="false"/>
          <w:iCs w:val="false"/>
          <w:sz w:val="28"/>
          <w:szCs w:val="28"/>
        </w:rPr>
        <w:t xml:space="preserve">УАиГ администрации г. Канска </w:t>
      </w:r>
      <w:r>
        <w:rPr>
          <w:rFonts w:eastAsia="Times New Roman" w:cs="Times New Roman" w:ascii="Times New Roman" w:hAnsi="Times New Roman"/>
          <w:i w:val="false"/>
          <w:iCs w:val="false"/>
          <w:sz w:val="28"/>
          <w:szCs w:val="28"/>
          <w:lang w:eastAsia="ru-RU"/>
        </w:rPr>
        <w:t>за 2020 год представлена в Контрольно-счетную комиссию города Канска в срок указанный в сопроводительном письме о представлении документов                       от 18.02.2021 № 06/01-18 (сопроводительное письмо УАиГ</w:t>
      </w:r>
      <w:r>
        <w:rPr>
          <w:rFonts w:ascii="Times New Roman" w:hAnsi="Times New Roman"/>
          <w:i w:val="false"/>
          <w:iCs w:val="false"/>
          <w:sz w:val="28"/>
          <w:szCs w:val="28"/>
        </w:rPr>
        <w:t xml:space="preserve"> администрации                       г. Канска </w:t>
      </w:r>
      <w:r>
        <w:rPr>
          <w:rFonts w:eastAsia="Times New Roman" w:cs="Times New Roman" w:ascii="Times New Roman" w:hAnsi="Times New Roman"/>
          <w:i w:val="false"/>
          <w:iCs w:val="false"/>
          <w:sz w:val="28"/>
          <w:szCs w:val="28"/>
          <w:lang w:eastAsia="ru-RU"/>
        </w:rPr>
        <w:t>от 26.02.2021 № б/н).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3. Ведение бюджетного учета в 2020 году осуществлялось бухгалтером, состоящим в штате подведомственного учреждения МКУ «Служба заказчика» на основании заключенного договора на бухгалтерское обслуживание № 52 от 29.11.2013 года</w:t>
      </w:r>
      <w:r>
        <w:rPr>
          <w:rFonts w:cs="Times New Roman" w:ascii="Times New Roman" w:hAnsi="Times New Roman"/>
          <w:sz w:val="28"/>
          <w:szCs w:val="28"/>
        </w:rPr>
        <w:t>.</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4. Состав бюджетной отчетности соответствует составу бюджетной отчетности,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Согласно п. 1 Инструкции № 191н ГРБС, наиболее значимые учреждения науки, образования, культуры и здравоохранения, указанные в ведомственной структуре расходов соответствующего бюджета составляют и представляют годовую, квартальную и месячную отчетность об исполнении бюджетов бюджетной системы Российской Федерации (далее бюджетная отчетность) по формам согласно приложению к настоящей Инструкции. </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Решением Канского городского Совета депутатов от 17.12.2019            № 46-277 </w:t>
      </w:r>
      <w:r>
        <w:rPr>
          <w:rFonts w:eastAsia="Times New Roman" w:cs="Times New Roman" w:ascii="Times New Roman" w:hAnsi="Times New Roman"/>
          <w:b w:val="false"/>
          <w:bCs w:val="false"/>
          <w:sz w:val="28"/>
          <w:szCs w:val="28"/>
          <w:lang w:eastAsia="ru-RU"/>
        </w:rPr>
        <w:t xml:space="preserve">«О бюджете города Канска на 2020 год и плановый период 2021-2022 годов», </w:t>
      </w:r>
      <w:r>
        <w:rPr>
          <w:rFonts w:eastAsia="Times New Roman" w:cs="Times New Roman" w:ascii="Times New Roman" w:hAnsi="Times New Roman"/>
          <w:b w:val="false"/>
          <w:bCs w:val="false"/>
          <w:i w:val="false"/>
          <w:iCs w:val="false"/>
          <w:sz w:val="28"/>
          <w:szCs w:val="28"/>
          <w:lang w:eastAsia="ru-RU"/>
        </w:rPr>
        <w:t>УАиГ администрации г. Канска</w:t>
      </w:r>
      <w:r>
        <w:rPr>
          <w:rFonts w:eastAsia="Times New Roman" w:cs="Times New Roman" w:ascii="Times New Roman" w:hAnsi="Times New Roman"/>
          <w:b w:val="false"/>
          <w:bCs w:val="false"/>
          <w:sz w:val="28"/>
          <w:szCs w:val="28"/>
          <w:lang w:eastAsia="ru-RU"/>
        </w:rPr>
        <w:t xml:space="preserve"> отражена в ведомственной структуре расходов городского бюджета как главный распорядитель бюджетных средств.</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sz w:val="28"/>
          <w:szCs w:val="28"/>
          <w:lang w:eastAsia="ru-RU"/>
        </w:rPr>
        <w:t xml:space="preserve">Таким образом, в состав бюджетной отчетности  </w:t>
      </w:r>
      <w:r>
        <w:rPr>
          <w:rFonts w:eastAsia="Times New Roman" w:cs="Times New Roman" w:ascii="Times New Roman" w:hAnsi="Times New Roman"/>
          <w:b w:val="false"/>
          <w:bCs w:val="false"/>
          <w:i w:val="false"/>
          <w:iCs w:val="false"/>
          <w:sz w:val="28"/>
          <w:szCs w:val="28"/>
          <w:lang w:eastAsia="ru-RU"/>
        </w:rPr>
        <w:t>УАиГ администрации г. Канска</w:t>
      </w:r>
      <w:r>
        <w:rPr>
          <w:rFonts w:eastAsia="Times New Roman" w:cs="Times New Roman" w:ascii="Times New Roman" w:hAnsi="Times New Roman"/>
          <w:b w:val="false"/>
          <w:bCs w:val="false"/>
          <w:sz w:val="28"/>
          <w:szCs w:val="28"/>
          <w:lang w:eastAsia="ru-RU"/>
        </w:rPr>
        <w:t xml:space="preserve"> включаются формы бюджетной отчетности, указанные в п. 11.1 Инструкции № 191н.</w:t>
      </w:r>
    </w:p>
    <w:p>
      <w:pPr>
        <w:pStyle w:val="Normal"/>
        <w:spacing w:lineRule="auto" w:line="276" w:before="0" w:after="0"/>
        <w:ind w:left="0" w:right="0" w:firstLine="709"/>
        <w:contextualSpacing/>
        <w:jc w:val="both"/>
        <w:rPr/>
      </w:pPr>
      <w:r>
        <w:rPr>
          <w:rFonts w:cs="Times New Roman" w:ascii="Times New Roman" w:hAnsi="Times New Roman"/>
          <w:color w:val="000000"/>
          <w:sz w:val="28"/>
          <w:szCs w:val="28"/>
        </w:rPr>
        <w:t xml:space="preserve">В соответствии с Федеральным законом от 06.12.2011 № 402 «О бухгалтерском учете» и п. 7 Инструкции № 191н для исполнения обязанности проведения инвентаризации материальных активов и обязательств  </w:t>
      </w:r>
      <w:r>
        <w:rPr>
          <w:rFonts w:cs="Times New Roman" w:ascii="Times New Roman" w:hAnsi="Times New Roman"/>
          <w:i w:val="false"/>
          <w:iCs w:val="false"/>
          <w:color w:val="000000"/>
          <w:sz w:val="28"/>
          <w:szCs w:val="28"/>
        </w:rPr>
        <w:t>УАиГ администрации г. Канска</w:t>
      </w:r>
      <w:r>
        <w:rPr>
          <w:rFonts w:eastAsia="Times New Roman" w:cs="Times New Roman" w:ascii="Times New Roman" w:hAnsi="Times New Roman"/>
          <w:b w:val="false"/>
          <w:bCs w:val="false"/>
          <w:color w:val="000000"/>
          <w:sz w:val="28"/>
          <w:szCs w:val="28"/>
          <w:lang w:eastAsia="ru-RU"/>
        </w:rPr>
        <w:t xml:space="preserve"> создана постоянно действующая комиссия, которой была проведена инвентаризация, расхождений по результатам не выявлено.</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 xml:space="preserve">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В пояснительной записке к отчетности, не составлялись, в связи с отсутствием числовых показателей в отчете, следующие формы годовой бюджетной отчетности за 2020 год:</w:t>
      </w:r>
      <w:r>
        <w:rPr>
          <w:rFonts w:eastAsia="Times New Roman" w:cs="Times New Roman" w:ascii="Times New Roman" w:hAnsi="Times New Roman"/>
          <w:b w:val="false"/>
          <w:bCs w:val="false"/>
          <w:i w:val="false"/>
          <w:iCs w:val="false"/>
          <w:color w:val="000000"/>
          <w:sz w:val="28"/>
          <w:szCs w:val="28"/>
          <w:lang w:eastAsia="ru-RU"/>
        </w:rPr>
        <w:t xml:space="preserve"> 0503128-НП, 0503166, 0503167, 0503171, 0503172, 0503173, 0503174, 0503190, 0503296, таблицы 1, 6.</w:t>
      </w:r>
    </w:p>
    <w:p>
      <w:pPr>
        <w:pStyle w:val="Normal"/>
        <w:spacing w:lineRule="auto" w:line="276" w:before="0" w:after="0"/>
        <w:ind w:firstLine="709"/>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pacing w:lineRule="auto" w:line="276" w:before="0" w:after="0"/>
        <w:ind w:firstLine="709"/>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pacing w:lineRule="auto" w:line="276" w:before="0" w:after="0"/>
        <w:ind w:left="0" w:right="0" w:firstLine="709"/>
        <w:jc w:val="center"/>
        <w:rPr>
          <w:rFonts w:ascii="Times New Roman" w:hAnsi="Times New Roman"/>
          <w:b/>
          <w:b/>
          <w:i/>
          <w:i/>
          <w:sz w:val="28"/>
          <w:szCs w:val="28"/>
        </w:rPr>
      </w:pPr>
      <w:r>
        <w:rPr>
          <w:rFonts w:ascii="Times New Roman" w:hAnsi="Times New Roman"/>
          <w:b/>
          <w:i w:val="false"/>
          <w:iCs w:val="false"/>
          <w:sz w:val="28"/>
          <w:szCs w:val="28"/>
        </w:rPr>
        <w:t>Оценка исполнения бюджета, соблюдения бюджетного законодательства</w:t>
      </w:r>
    </w:p>
    <w:p>
      <w:pPr>
        <w:pStyle w:val="Normal"/>
        <w:widowControl w:val="false"/>
        <w:spacing w:lineRule="auto" w:line="276" w:before="0" w:after="0"/>
        <w:ind w:left="0" w:right="0" w:firstLine="709"/>
        <w:contextualSpacing/>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widowControl w:val="false"/>
        <w:spacing w:lineRule="auto" w:line="276" w:before="0" w:after="0"/>
        <w:ind w:left="0" w:right="0" w:firstLine="709"/>
        <w:contextualSpacing/>
        <w:jc w:val="both"/>
        <w:rPr/>
      </w:pPr>
      <w:r>
        <w:rPr>
          <w:rFonts w:cs="Times New Roman" w:ascii="Times New Roman" w:hAnsi="Times New Roman"/>
          <w:i w:val="false"/>
          <w:iCs w:val="false"/>
          <w:color w:val="111111"/>
          <w:sz w:val="28"/>
          <w:szCs w:val="28"/>
        </w:rPr>
        <w:t xml:space="preserve">Доходная часть исполнена на 99,4 % , план </w:t>
      </w:r>
      <w:r>
        <w:rPr>
          <w:rFonts w:cs="Times New Roman" w:ascii="Times New Roman" w:hAnsi="Times New Roman"/>
          <w:b/>
          <w:bCs/>
          <w:i w:val="false"/>
          <w:iCs w:val="false"/>
          <w:color w:val="111111"/>
          <w:sz w:val="28"/>
          <w:szCs w:val="28"/>
        </w:rPr>
        <w:t>797 540,58</w:t>
      </w:r>
      <w:r>
        <w:rPr>
          <w:rFonts w:cs="Times New Roman" w:ascii="Times New Roman" w:hAnsi="Times New Roman"/>
          <w:i w:val="false"/>
          <w:iCs w:val="false"/>
          <w:color w:val="111111"/>
          <w:sz w:val="28"/>
          <w:szCs w:val="28"/>
        </w:rPr>
        <w:t xml:space="preserve"> рублей и факт  </w:t>
      </w:r>
      <w:r>
        <w:rPr>
          <w:rFonts w:cs="Times New Roman" w:ascii="Times New Roman" w:hAnsi="Times New Roman"/>
          <w:b/>
          <w:bCs/>
          <w:i w:val="false"/>
          <w:iCs w:val="false"/>
          <w:color w:val="111111"/>
          <w:sz w:val="28"/>
          <w:szCs w:val="28"/>
        </w:rPr>
        <w:t>792 540,58</w:t>
      </w:r>
      <w:r>
        <w:rPr>
          <w:rFonts w:cs="Times New Roman" w:ascii="Times New Roman" w:hAnsi="Times New Roman"/>
          <w:i w:val="false"/>
          <w:iCs w:val="false"/>
          <w:color w:val="111111"/>
          <w:sz w:val="28"/>
          <w:szCs w:val="28"/>
        </w:rPr>
        <w:t xml:space="preserve"> рублей (ф. 0503164).</w:t>
      </w:r>
    </w:p>
    <w:p>
      <w:pPr>
        <w:pStyle w:val="Normal"/>
        <w:widowControl w:val="false"/>
        <w:spacing w:lineRule="auto" w:line="276" w:before="0" w:after="0"/>
        <w:ind w:left="0" w:right="0" w:firstLine="709"/>
        <w:contextualSpacing/>
        <w:jc w:val="both"/>
        <w:rPr/>
      </w:pPr>
      <w:r>
        <w:rPr>
          <w:rFonts w:eastAsia="Calibri" w:cs="" w:ascii="Times New Roman" w:hAnsi="Times New Roman"/>
          <w:i w:val="false"/>
          <w:iCs w:val="false"/>
          <w:color w:val="111111"/>
          <w:kern w:val="0"/>
          <w:sz w:val="28"/>
          <w:szCs w:val="28"/>
          <w:lang w:val="ru-RU" w:eastAsia="en-US" w:bidi="ar-SA"/>
        </w:rPr>
        <w:t xml:space="preserve">Неисполненные </w:t>
      </w:r>
      <w:r>
        <w:rPr>
          <w:rFonts w:cs="Times New Roman" w:ascii="Times New Roman" w:hAnsi="Times New Roman"/>
          <w:i w:val="false"/>
          <w:iCs w:val="false"/>
          <w:color w:val="111111"/>
          <w:sz w:val="28"/>
          <w:szCs w:val="28"/>
        </w:rPr>
        <w:t xml:space="preserve">назначения в сумме </w:t>
      </w:r>
      <w:r>
        <w:rPr>
          <w:rFonts w:cs="Times New Roman" w:ascii="Times New Roman" w:hAnsi="Times New Roman"/>
          <w:b/>
          <w:bCs/>
          <w:i w:val="false"/>
          <w:iCs w:val="false"/>
          <w:color w:val="111111"/>
          <w:sz w:val="28"/>
          <w:szCs w:val="28"/>
        </w:rPr>
        <w:t>5 000,00</w:t>
      </w:r>
      <w:r>
        <w:rPr>
          <w:rFonts w:cs="Times New Roman" w:ascii="Times New Roman" w:hAnsi="Times New Roman"/>
          <w:b/>
          <w:i w:val="false"/>
          <w:iCs w:val="false"/>
          <w:color w:val="111111"/>
          <w:sz w:val="28"/>
          <w:szCs w:val="28"/>
        </w:rPr>
        <w:t xml:space="preserve"> </w:t>
      </w:r>
      <w:r>
        <w:rPr>
          <w:rFonts w:cs="Times New Roman" w:ascii="Times New Roman" w:hAnsi="Times New Roman"/>
          <w:b w:val="false"/>
          <w:bCs w:val="false"/>
          <w:i w:val="false"/>
          <w:iCs w:val="false"/>
          <w:color w:val="111111"/>
          <w:sz w:val="28"/>
          <w:szCs w:val="28"/>
        </w:rPr>
        <w:t>рублей</w:t>
      </w:r>
      <w:r>
        <w:rPr>
          <w:rFonts w:cs="Times New Roman" w:ascii="Times New Roman" w:hAnsi="Times New Roman"/>
          <w:b/>
          <w:i w:val="false"/>
          <w:iCs w:val="false"/>
          <w:color w:val="111111"/>
          <w:sz w:val="28"/>
          <w:szCs w:val="28"/>
        </w:rPr>
        <w:t xml:space="preserve"> </w:t>
      </w:r>
      <w:r>
        <w:rPr>
          <w:rFonts w:cs="Times New Roman" w:ascii="Times New Roman" w:hAnsi="Times New Roman"/>
          <w:b w:val="false"/>
          <w:bCs w:val="false"/>
          <w:i w:val="false"/>
          <w:iCs w:val="false"/>
          <w:color w:val="111111"/>
          <w:sz w:val="28"/>
          <w:szCs w:val="28"/>
        </w:rPr>
        <w:t xml:space="preserve">сложились </w:t>
      </w:r>
      <w:r>
        <w:rPr>
          <w:rFonts w:cs="Times New Roman" w:ascii="Times New Roman" w:hAnsi="Times New Roman"/>
          <w:i w:val="false"/>
          <w:iCs w:val="false"/>
          <w:color w:val="111111"/>
          <w:sz w:val="28"/>
          <w:szCs w:val="28"/>
        </w:rPr>
        <w:t xml:space="preserve">за счет невостребованности в одной рекламной конструкции из 10 заявленных разрешений, выданы 9 рекламных конструкций. </w:t>
      </w:r>
    </w:p>
    <w:p>
      <w:pPr>
        <w:pStyle w:val="Normal"/>
        <w:widowControl w:val="false"/>
        <w:spacing w:lineRule="auto" w:line="276" w:before="0" w:after="0"/>
        <w:ind w:left="0" w:right="0" w:firstLine="709"/>
        <w:contextualSpacing/>
        <w:jc w:val="both"/>
        <w:rPr/>
      </w:pPr>
      <w:r>
        <w:rPr>
          <w:rFonts w:eastAsia="Calibri" w:cs="" w:ascii="Times New Roman" w:hAnsi="Times New Roman" w:cstheme="minorBidi" w:eastAsiaTheme="minorHAnsi"/>
          <w:i w:val="false"/>
          <w:iCs w:val="false"/>
          <w:sz w:val="28"/>
          <w:szCs w:val="28"/>
        </w:rPr>
        <w:t>Решением Канского городского Совета депутатов от 17.12.2019                               № 46-277 «О бюджете города Канска на 2020 год и плановый период 2021 – 2022 годов»</w:t>
      </w:r>
      <w:r>
        <w:rPr>
          <w:rFonts w:ascii="Times New Roman" w:hAnsi="Times New Roman"/>
          <w:i w:val="false"/>
          <w:iCs w:val="false"/>
          <w:sz w:val="28"/>
          <w:szCs w:val="28"/>
        </w:rPr>
        <w:t xml:space="preserve"> УАиГ администрации г. Канска </w:t>
      </w:r>
      <w:r>
        <w:rPr>
          <w:rFonts w:eastAsia="Calibri" w:cs="" w:ascii="Times New Roman" w:hAnsi="Times New Roman" w:cstheme="minorBidi" w:eastAsiaTheme="minorHAnsi"/>
          <w:b w:val="false"/>
          <w:bCs w:val="false"/>
          <w:i w:val="false"/>
          <w:iCs w:val="false"/>
          <w:sz w:val="28"/>
          <w:szCs w:val="28"/>
        </w:rPr>
        <w:t xml:space="preserve">утверждены бюджетные ассигнования в объеме </w:t>
      </w:r>
      <w:r>
        <w:rPr>
          <w:rFonts w:eastAsia="Calibri" w:cs="" w:ascii="Times New Roman" w:hAnsi="Times New Roman" w:cstheme="minorBidi" w:eastAsiaTheme="minorHAnsi"/>
          <w:b/>
          <w:bCs/>
          <w:i w:val="false"/>
          <w:iCs w:val="false"/>
          <w:sz w:val="28"/>
          <w:szCs w:val="28"/>
        </w:rPr>
        <w:t>11 151 524,00</w:t>
      </w:r>
      <w:r>
        <w:rPr>
          <w:rFonts w:eastAsia="Calibri" w:cs="" w:ascii="Times New Roman" w:hAnsi="Times New Roman" w:cstheme="minorBidi" w:eastAsiaTheme="minorHAnsi"/>
          <w:b w:val="false"/>
          <w:bCs w:val="false"/>
          <w:i w:val="false"/>
          <w:iCs w:val="false"/>
          <w:sz w:val="28"/>
          <w:szCs w:val="28"/>
        </w:rPr>
        <w:t xml:space="preserve"> рубля. Вследствие корректировок бюджетных назначений план ассигнований </w:t>
      </w:r>
      <w:r>
        <w:rPr>
          <w:rFonts w:eastAsia="Calibri" w:cs="" w:ascii="Times New Roman" w:hAnsi="Times New Roman" w:cstheme="minorBidi" w:eastAsiaTheme="minorHAnsi"/>
          <w:b w:val="false"/>
          <w:bCs w:val="false"/>
          <w:i w:val="false"/>
          <w:iCs w:val="false"/>
          <w:color w:val="auto"/>
          <w:kern w:val="0"/>
          <w:sz w:val="28"/>
          <w:szCs w:val="28"/>
          <w:lang w:val="ru-RU" w:eastAsia="en-US" w:bidi="ar-SA"/>
        </w:rPr>
        <w:t>увеличился</w:t>
      </w:r>
      <w:r>
        <w:rPr>
          <w:rFonts w:eastAsia="Calibri" w:cs="" w:ascii="Times New Roman" w:hAnsi="Times New Roman" w:cstheme="minorBidi" w:eastAsiaTheme="minorHAnsi"/>
          <w:b w:val="false"/>
          <w:bCs w:val="false"/>
          <w:i w:val="false"/>
          <w:iCs w:val="false"/>
          <w:sz w:val="28"/>
          <w:szCs w:val="28"/>
        </w:rPr>
        <w:t xml:space="preserve"> на </w:t>
      </w:r>
      <w:r>
        <w:rPr>
          <w:rFonts w:eastAsia="Calibri" w:cs="" w:ascii="Times New Roman" w:hAnsi="Times New Roman" w:cstheme="minorBidi" w:eastAsiaTheme="minorHAnsi"/>
          <w:b/>
          <w:bCs/>
          <w:i w:val="false"/>
          <w:iCs w:val="false"/>
          <w:color w:val="auto"/>
          <w:kern w:val="0"/>
          <w:sz w:val="28"/>
          <w:szCs w:val="28"/>
          <w:lang w:val="ru-RU" w:eastAsia="en-US" w:bidi="ar-SA"/>
        </w:rPr>
        <w:t>1 056 859,00</w:t>
      </w:r>
      <w:r>
        <w:rPr>
          <w:rFonts w:eastAsia="Calibri" w:cs="" w:ascii="Times New Roman" w:hAnsi="Times New Roman" w:cstheme="minorBidi" w:eastAsiaTheme="minorHAnsi"/>
          <w:b w:val="false"/>
          <w:bCs w:val="false"/>
          <w:i w:val="false"/>
          <w:iCs w:val="false"/>
          <w:sz w:val="28"/>
          <w:szCs w:val="28"/>
        </w:rPr>
        <w:t xml:space="preserve"> рублей и составил </w:t>
      </w:r>
      <w:r>
        <w:rPr>
          <w:rFonts w:eastAsia="Calibri" w:cs="" w:ascii="Times New Roman" w:hAnsi="Times New Roman" w:cstheme="minorBidi" w:eastAsiaTheme="minorHAnsi"/>
          <w:b/>
          <w:bCs/>
          <w:i w:val="false"/>
          <w:iCs w:val="false"/>
          <w:sz w:val="28"/>
          <w:szCs w:val="28"/>
        </w:rPr>
        <w:t>12 208 383,00</w:t>
      </w:r>
      <w:r>
        <w:rPr>
          <w:rFonts w:eastAsia="Calibri" w:cs="" w:ascii="Times New Roman" w:hAnsi="Times New Roman" w:cstheme="minorBidi" w:eastAsiaTheme="minorHAnsi"/>
          <w:b w:val="false"/>
          <w:bCs w:val="false"/>
          <w:i w:val="false"/>
          <w:iCs w:val="false"/>
          <w:sz w:val="28"/>
          <w:szCs w:val="28"/>
        </w:rPr>
        <w:t xml:space="preserve"> рубля. </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 данным Отчета об исполнении бюджета главного распорядителя                   (ф. 0503127) исполнено через финансовый орган </w:t>
      </w:r>
      <w:r>
        <w:rPr>
          <w:rFonts w:cs="Times New Roman" w:ascii="Times New Roman" w:hAnsi="Times New Roman"/>
          <w:b/>
          <w:bCs/>
          <w:i w:val="false"/>
          <w:iCs w:val="false"/>
          <w:sz w:val="28"/>
          <w:szCs w:val="28"/>
        </w:rPr>
        <w:t>12 076 488,82</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рублей</w:t>
      </w:r>
      <w:r>
        <w:rPr>
          <w:rFonts w:cs="Times New Roman" w:ascii="Times New Roman" w:hAnsi="Times New Roman"/>
          <w:b/>
          <w:i w:val="false"/>
          <w:iCs w:val="false"/>
          <w:sz w:val="28"/>
          <w:szCs w:val="28"/>
        </w:rPr>
        <w:t xml:space="preserve"> </w:t>
      </w:r>
      <w:r>
        <w:rPr>
          <w:rFonts w:cs="Times New Roman" w:ascii="Times New Roman" w:hAnsi="Times New Roman"/>
          <w:i w:val="false"/>
          <w:iCs w:val="false"/>
          <w:sz w:val="28"/>
          <w:szCs w:val="28"/>
        </w:rPr>
        <w:t xml:space="preserve">или </w:t>
      </w:r>
      <w:r>
        <w:rPr>
          <w:rFonts w:cs="Times New Roman" w:ascii="Times New Roman" w:hAnsi="Times New Roman"/>
          <w:b/>
          <w:i w:val="false"/>
          <w:iCs w:val="false"/>
          <w:sz w:val="28"/>
          <w:szCs w:val="28"/>
        </w:rPr>
        <w:t>98,9%</w:t>
      </w:r>
      <w:r>
        <w:rPr>
          <w:rFonts w:cs="Times New Roman" w:ascii="Times New Roman" w:hAnsi="Times New Roman"/>
          <w:i w:val="false"/>
          <w:iCs w:val="false"/>
          <w:sz w:val="28"/>
          <w:szCs w:val="28"/>
        </w:rPr>
        <w:t xml:space="preserve"> от плановых назначений с учетом корректировок.</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Неисполненные  назначения в сумме</w:t>
      </w:r>
      <w:r>
        <w:rPr>
          <w:rFonts w:cs="Times New Roman" w:ascii="Times New Roman" w:hAnsi="Times New Roman"/>
          <w:b/>
          <w:i w:val="false"/>
          <w:iCs w:val="false"/>
          <w:sz w:val="28"/>
          <w:szCs w:val="28"/>
        </w:rPr>
        <w:t xml:space="preserve"> 131 894,18 </w:t>
      </w:r>
      <w:r>
        <w:rPr>
          <w:rFonts w:cs="Times New Roman" w:ascii="Times New Roman" w:hAnsi="Times New Roman"/>
          <w:b w:val="false"/>
          <w:bCs w:val="false"/>
          <w:i w:val="false"/>
          <w:iCs w:val="false"/>
          <w:sz w:val="28"/>
          <w:szCs w:val="28"/>
        </w:rPr>
        <w:t>рубля</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в том числе:</w:t>
      </w:r>
    </w:p>
    <w:p>
      <w:pPr>
        <w:pStyle w:val="Normal"/>
        <w:spacing w:lineRule="auto" w:line="276" w:before="0" w:after="0"/>
        <w:ind w:left="0" w:right="0" w:firstLine="709"/>
        <w:jc w:val="both"/>
        <w:rPr>
          <w:sz w:val="28"/>
          <w:szCs w:val="28"/>
        </w:rPr>
      </w:pPr>
      <w:r>
        <w:rPr>
          <w:rFonts w:cs="Times New Roman" w:ascii="Times New Roman" w:hAnsi="Times New Roman"/>
          <w:i w:val="false"/>
          <w:iCs w:val="false"/>
          <w:sz w:val="28"/>
          <w:szCs w:val="28"/>
        </w:rPr>
        <w:t xml:space="preserve">- 50 649,18 рублей </w:t>
      </w:r>
      <w:r>
        <w:rPr>
          <w:rFonts w:cs="Times New Roman" w:ascii="Times New Roman" w:hAnsi="Times New Roman"/>
          <w:b w:val="false"/>
          <w:i w:val="false"/>
          <w:iCs w:val="false"/>
          <w:strike w:val="false"/>
          <w:dstrike w:val="false"/>
          <w:outline w:val="false"/>
          <w:shadow w:val="false"/>
          <w:color w:val="000000"/>
          <w:sz w:val="28"/>
          <w:szCs w:val="28"/>
          <w:u w:val="none"/>
          <w:em w:val="none"/>
        </w:rPr>
        <w:t>оплата работ по факту на основании актов выполненных работ в сфере р</w:t>
      </w:r>
      <w:r>
        <w:rPr>
          <w:rFonts w:ascii="Times New Roman" w:hAnsi="Times New Roman"/>
          <w:b w:val="false"/>
          <w:i w:val="false"/>
          <w:strike w:val="false"/>
          <w:dstrike w:val="false"/>
          <w:outline w:val="false"/>
          <w:shadow w:val="false"/>
          <w:sz w:val="28"/>
          <w:szCs w:val="28"/>
          <w:u w:val="none"/>
          <w:em w:val="none"/>
        </w:rPr>
        <w:t>уководства и управления установленных функций органов местного самоуправления;</w:t>
      </w:r>
    </w:p>
    <w:p>
      <w:pPr>
        <w:pStyle w:val="Normal"/>
        <w:spacing w:lineRule="auto" w:line="276" w:before="0" w:after="0"/>
        <w:ind w:left="0" w:right="0" w:firstLine="709"/>
        <w:jc w:val="both"/>
        <w:rPr/>
      </w:pPr>
      <w:r>
        <w:rPr>
          <w:rFonts w:cs="Times New Roman" w:ascii="Times New Roman" w:hAnsi="Times New Roman"/>
          <w:b w:val="false"/>
          <w:i w:val="false"/>
          <w:iCs w:val="false"/>
          <w:strike w:val="false"/>
          <w:dstrike w:val="false"/>
          <w:outline w:val="false"/>
          <w:shadow w:val="false"/>
          <w:sz w:val="28"/>
          <w:szCs w:val="28"/>
          <w:u w:val="none"/>
          <w:em w:val="none"/>
        </w:rPr>
        <w:t xml:space="preserve">- 81 245,00 рублей </w:t>
      </w:r>
      <w:r>
        <w:rPr>
          <w:rFonts w:cs="Times New Roman" w:ascii="Times New Roman" w:hAnsi="Times New Roman"/>
          <w:b w:val="false"/>
          <w:i w:val="false"/>
          <w:iCs w:val="false"/>
          <w:strike w:val="false"/>
          <w:dstrike w:val="false"/>
          <w:outline w:val="false"/>
          <w:shadow w:val="false"/>
          <w:color w:val="000000"/>
          <w:sz w:val="28"/>
          <w:szCs w:val="28"/>
          <w:u w:val="none"/>
          <w:em w:val="none"/>
        </w:rPr>
        <w:t>оплата работ по факту на основании актов выполненных работ (п</w:t>
      </w:r>
      <w:r>
        <w:rPr>
          <w:rFonts w:ascii="Times New Roman" w:hAnsi="Times New Roman"/>
          <w:b w:val="false"/>
          <w:i w:val="false"/>
          <w:iCs w:val="false"/>
          <w:strike w:val="false"/>
          <w:dstrike w:val="false"/>
          <w:outline w:val="false"/>
          <w:shadow w:val="false"/>
          <w:sz w:val="28"/>
          <w:szCs w:val="28"/>
          <w:u w:val="none"/>
          <w:em w:val="none"/>
        </w:rPr>
        <w:t>роведение оценки рыночно-обоснованной величины арендной платы за аренду земельных участков по управлению архитектуры и градостроительства администрации города Канска)</w:t>
      </w:r>
      <w:r>
        <w:rPr>
          <w:rFonts w:ascii="Times New Roman" w:hAnsi="Times New Roman"/>
          <w:b w:val="false"/>
          <w:i w:val="false"/>
          <w:iCs w:val="false"/>
          <w:strike w:val="false"/>
          <w:dstrike w:val="false"/>
          <w:outline w:val="false"/>
          <w:shadow w:val="false"/>
          <w:color w:val="000000"/>
          <w:sz w:val="28"/>
          <w:szCs w:val="28"/>
          <w:u w:val="none"/>
          <w:em w:val="none"/>
        </w:rPr>
        <w:t>.</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Показатели бюджетной сметы </w:t>
      </w:r>
      <w:r>
        <w:rPr>
          <w:rFonts w:ascii="Times New Roman" w:hAnsi="Times New Roman"/>
          <w:i w:val="false"/>
          <w:iCs w:val="false"/>
          <w:sz w:val="28"/>
          <w:szCs w:val="28"/>
        </w:rPr>
        <w:t xml:space="preserve">УАиГ администрации г. Канска </w:t>
      </w:r>
      <w:r>
        <w:rPr>
          <w:rFonts w:cs="Times New Roman" w:ascii="Times New Roman" w:hAnsi="Times New Roman"/>
          <w:i w:val="false"/>
          <w:iCs w:val="false"/>
          <w:sz w:val="28"/>
          <w:szCs w:val="28"/>
        </w:rPr>
        <w:t xml:space="preserve">2020 года сформированы в разрезе кодов расходов бюджетной классификации. Расходы на содержание </w:t>
      </w:r>
      <w:r>
        <w:rPr>
          <w:rFonts w:ascii="Times New Roman" w:hAnsi="Times New Roman"/>
          <w:i w:val="false"/>
          <w:iCs w:val="false"/>
          <w:sz w:val="28"/>
          <w:szCs w:val="28"/>
        </w:rPr>
        <w:t>УАиГ администрации г. Канска</w:t>
      </w:r>
      <w:r>
        <w:rPr>
          <w:rFonts w:cs="Times New Roman" w:ascii="Times New Roman" w:hAnsi="Times New Roman"/>
          <w:i w:val="false"/>
          <w:iCs w:val="false"/>
          <w:sz w:val="28"/>
          <w:szCs w:val="28"/>
        </w:rPr>
        <w:t xml:space="preserve">, предусмотренные бюджетной сметой, соответствуют расчетам к ней. Утвержденные показатели бюджетной сметы за 2020 год соответствуют доведенным до него лимитам бюджетных обязательств. </w:t>
      </w:r>
    </w:p>
    <w:p>
      <w:pPr>
        <w:pStyle w:val="Normal"/>
        <w:spacing w:lineRule="auto" w:line="276" w:before="0" w:after="0"/>
        <w:ind w:firstLine="709"/>
        <w:jc w:val="both"/>
        <w:rPr/>
      </w:pPr>
      <w:r>
        <w:rPr>
          <w:rFonts w:eastAsia="Times New Roman" w:cs="Times New Roman" w:ascii="Times New Roman" w:hAnsi="Times New Roman"/>
          <w:sz w:val="28"/>
          <w:szCs w:val="28"/>
          <w:lang w:eastAsia="ru-RU"/>
        </w:rPr>
        <w:t xml:space="preserve">В нарушении требований приказа Министерства финансов                              от 01.12.2010 </w:t>
      </w:r>
      <w:bookmarkStart w:id="1" w:name="_GoBack"/>
      <w:bookmarkEnd w:id="1"/>
      <w:r>
        <w:rPr>
          <w:rFonts w:eastAsia="Times New Roman" w:cs="Times New Roman" w:ascii="Times New Roman" w:hAnsi="Times New Roman"/>
          <w:sz w:val="28"/>
          <w:szCs w:val="28"/>
          <w:lang w:eastAsia="ru-RU"/>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pPr>
        <w:pStyle w:val="Normal"/>
        <w:widowControl w:val="false"/>
        <w:spacing w:lineRule="auto" w:line="276" w:before="0" w:after="0"/>
        <w:ind w:firstLine="709"/>
        <w:jc w:val="both"/>
        <w:rPr/>
      </w:pPr>
      <w:bookmarkStart w:id="2" w:name="__DdeLink__896364_568437142"/>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eastAsia="ru-RU"/>
        </w:rPr>
        <w:t xml:space="preserve">- в ф. 0503121 «Отчет о финансовых результатах деятельности» по строке 560 и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строке 520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 включая платежи на обязательное социальное страхование. </w:t>
      </w:r>
      <w:bookmarkEnd w:id="2"/>
    </w:p>
    <w:p>
      <w:pPr>
        <w:pStyle w:val="Normal"/>
        <w:widowControl w:val="false"/>
        <w:spacing w:lineRule="auto" w:line="276" w:before="0" w:after="0"/>
        <w:ind w:firstLine="567"/>
        <w:contextualSpacing/>
        <w:jc w:val="both"/>
        <w:rPr>
          <w:rFonts w:ascii="Times New Roman" w:hAnsi="Times New Roman" w:cs="Times New Roman"/>
          <w:b w:val="false"/>
          <w:b w:val="false"/>
          <w:i w:val="false"/>
          <w:i w:val="false"/>
          <w:iCs w:val="false"/>
          <w:strike w:val="false"/>
          <w:dstrike w:val="false"/>
          <w:outline w:val="false"/>
          <w:shadow w:val="false"/>
          <w:color w:val="000000"/>
          <w:sz w:val="28"/>
          <w:szCs w:val="28"/>
          <w:u w:val="none"/>
          <w:em w:val="none"/>
        </w:rPr>
      </w:pPr>
      <w:r>
        <w:rPr>
          <w:rFonts w:cs="Times New Roman" w:ascii="Times New Roman" w:hAnsi="Times New Roman"/>
          <w:b w:val="false"/>
          <w:i w:val="false"/>
          <w:iCs w:val="false"/>
          <w:strike w:val="false"/>
          <w:dstrike w:val="false"/>
          <w:outline w:val="false"/>
          <w:shadow w:val="false"/>
          <w:color w:val="000000"/>
          <w:sz w:val="28"/>
          <w:szCs w:val="28"/>
          <w:u w:val="none"/>
          <w:em w:val="none"/>
        </w:rPr>
      </w:r>
    </w:p>
    <w:p>
      <w:pPr>
        <w:pStyle w:val="Normal"/>
        <w:widowControl w:val="false"/>
        <w:tabs>
          <w:tab w:val="clear" w:pos="408"/>
          <w:tab w:val="left" w:pos="0" w:leader="none"/>
        </w:tabs>
        <w:spacing w:lineRule="auto" w:line="276" w:before="0" w:after="120"/>
        <w:ind w:left="0" w:right="0" w:firstLine="709"/>
        <w:contextualSpacing/>
        <w:jc w:val="center"/>
        <w:rPr>
          <w:rFonts w:ascii="Times New Roman" w:hAnsi="Times New Roman"/>
          <w:i w:val="false"/>
          <w:i w:val="false"/>
          <w:iCs w:val="false"/>
          <w:sz w:val="28"/>
          <w:szCs w:val="28"/>
        </w:rPr>
      </w:pPr>
      <w:r>
        <w:rPr>
          <w:rFonts w:ascii="Times New Roman" w:hAnsi="Times New Roman"/>
          <w:b/>
          <w:i w:val="false"/>
          <w:iCs w:val="false"/>
          <w:sz w:val="28"/>
          <w:szCs w:val="28"/>
        </w:rPr>
        <w:t>Анализ дебиторской и кредиторской задолженности</w:t>
      </w:r>
    </w:p>
    <w:p>
      <w:pPr>
        <w:pStyle w:val="Normal"/>
        <w:widowControl w:val="false"/>
        <w:spacing w:lineRule="auto" w:line="276" w:before="0" w:after="0"/>
        <w:ind w:left="0" w:right="0" w:firstLine="709"/>
        <w:contextualSpacing/>
        <w:jc w:val="both"/>
        <w:rPr>
          <w:rFonts w:ascii="Times New Roman" w:hAnsi="Times New Roman" w:cs="Times New Roman"/>
          <w:b w:val="false"/>
          <w:b w:val="false"/>
          <w:bCs w:val="false"/>
          <w:sz w:val="28"/>
          <w:szCs w:val="28"/>
          <w:lang w:eastAsia="ru-RU"/>
        </w:rPr>
      </w:pPr>
      <w:r>
        <w:rPr>
          <w:rFonts w:cs="Times New Roman" w:ascii="Times New Roman" w:hAnsi="Times New Roman"/>
          <w:b w:val="false"/>
          <w:bCs w:val="false"/>
          <w:sz w:val="28"/>
          <w:szCs w:val="28"/>
          <w:lang w:eastAsia="ru-RU"/>
        </w:rPr>
      </w:r>
    </w:p>
    <w:p>
      <w:pPr>
        <w:pStyle w:val="Normal"/>
        <w:widowControl w:val="false"/>
        <w:spacing w:lineRule="auto" w:line="276" w:before="0" w:after="0"/>
        <w:ind w:left="0" w:right="0" w:firstLine="709"/>
        <w:contextualSpacing/>
        <w:jc w:val="both"/>
        <w:rPr/>
      </w:pPr>
      <w:r>
        <w:rPr>
          <w:rFonts w:cs="Times New Roman" w:ascii="Times New Roman" w:hAnsi="Times New Roman"/>
          <w:b/>
          <w:bCs/>
          <w:i w:val="false"/>
          <w:iCs w:val="false"/>
          <w:sz w:val="28"/>
          <w:szCs w:val="28"/>
          <w:lang w:eastAsia="ru-RU"/>
        </w:rPr>
        <w:t>Дебиторская задолженность на 01.01.20</w:t>
      </w:r>
      <w:r>
        <w:rPr>
          <w:rFonts w:cs="Times New Roman" w:ascii="Times New Roman" w:hAnsi="Times New Roman"/>
          <w:b/>
          <w:bCs/>
          <w:i w:val="false"/>
          <w:iCs w:val="false"/>
          <w:sz w:val="28"/>
          <w:szCs w:val="28"/>
          <w:lang w:val="en-US" w:eastAsia="ru-RU"/>
        </w:rPr>
        <w:t>21</w:t>
      </w:r>
      <w:r>
        <w:rPr>
          <w:rFonts w:cs="Times New Roman" w:ascii="Times New Roman" w:hAnsi="Times New Roman"/>
          <w:b w:val="false"/>
          <w:bCs w:val="false"/>
          <w:i w:val="false"/>
          <w:iCs w:val="false"/>
          <w:sz w:val="28"/>
          <w:szCs w:val="28"/>
          <w:lang w:eastAsia="ru-RU"/>
        </w:rPr>
        <w:t xml:space="preserve"> года составила в сумме            </w:t>
      </w:r>
      <w:r>
        <w:rPr>
          <w:rFonts w:cs="Times New Roman" w:ascii="Times New Roman" w:hAnsi="Times New Roman"/>
          <w:b/>
          <w:bCs/>
          <w:i w:val="false"/>
          <w:iCs w:val="false"/>
          <w:sz w:val="28"/>
          <w:szCs w:val="28"/>
          <w:lang w:eastAsia="ru-RU"/>
        </w:rPr>
        <w:t xml:space="preserve">110 346,14 </w:t>
      </w:r>
      <w:r>
        <w:rPr>
          <w:rFonts w:cs="Times New Roman" w:ascii="Times New Roman" w:hAnsi="Times New Roman"/>
          <w:b w:val="false"/>
          <w:bCs w:val="false"/>
          <w:i w:val="false"/>
          <w:iCs w:val="false"/>
          <w:sz w:val="28"/>
          <w:szCs w:val="28"/>
          <w:lang w:eastAsia="ru-RU"/>
        </w:rPr>
        <w:t>рублей (на 01.01.2020 — 92 744,48 рубля) в том числе:</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- 10 251,09 рубль удержание из заработной платы суммы отпускных за неотработанные дни;</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- 30 117,37 рублей задолженность за ФСС и МИ ФНС России № 8                     по Красноярскому краю в части возмещения расходов связанных с выплатой пособий по обязательному социальному страхованию на случай временной нетрудоспособности и в связи с материнством;</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- 11 055,88 рублей переплата по расчетам по страховым взносам на обязательное медицинское страхование в  федеральный ФОМС;</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- 17 696,37 рублей переплата по расчетам по страховым взносам на обязательное пенсионное страхование не выплату страховой части трудовой пенсии;</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- 1 225,43 рублей услуги связи;</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- 40 000,00 рублей обучение.</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Согласно решения городской комиссии от 30.05.2019 № 2 по решению вопросов предоставления субсидий субъектам малого и среднего предпринимательства произведен возврат дебиторской задолженности за 2018 год по субсидии, выделенной на основании постановления Администрации г. Канска Красноярского края от 11.08.2017 № 692  «Об утверждении порядков предоставления субсидий субъектам малого и среднего предпринимательства» перечисленной ООО «Влабур» в сумме          743 600,00 рублей. </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По решению суда дело № 2-1435/2019 от 30.05.2019 произведен возврат дебиторской задолженности за 2015 год по субсидии, выделенной на основании постановления Администрации г. Канска Красноярского края от 28.12.2015 № 1901  «О предоставлении субсиди</w:t>
      </w:r>
      <w:r>
        <w:rPr>
          <w:rFonts w:eastAsia="Calibri" w:cs="Times New Roman" w:ascii="Times New Roman" w:hAnsi="Times New Roman" w:eastAsiaTheme="minorHAnsi"/>
          <w:i w:val="false"/>
          <w:iCs w:val="false"/>
          <w:color w:val="auto"/>
          <w:kern w:val="0"/>
          <w:sz w:val="28"/>
          <w:szCs w:val="28"/>
          <w:lang w:val="ru-RU" w:eastAsia="en-US" w:bidi="ar-SA"/>
        </w:rPr>
        <w:t>и</w:t>
      </w:r>
      <w:r>
        <w:rPr>
          <w:rFonts w:cs="Times New Roman" w:ascii="Times New Roman" w:hAnsi="Times New Roman"/>
          <w:i w:val="false"/>
          <w:iCs w:val="false"/>
          <w:sz w:val="28"/>
          <w:szCs w:val="28"/>
        </w:rPr>
        <w:t xml:space="preserve"> субъектам малого и среднего предпринимательства» перечисленной индивидуальному предпринимателю Андрееву А.А. в сумме 3 940,58 рублей.</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 сравнению с 2019 годом дебиторская задолженность увеличилась           на 17 601,66 рубль. </w:t>
      </w:r>
    </w:p>
    <w:p>
      <w:pPr>
        <w:pStyle w:val="Normal"/>
        <w:spacing w:lineRule="auto" w:line="276" w:before="0" w:after="0"/>
        <w:ind w:left="0" w:right="0" w:firstLine="709"/>
        <w:jc w:val="both"/>
        <w:rPr/>
      </w:pPr>
      <w:r>
        <w:rPr>
          <w:rFonts w:cs="Times New Roman" w:ascii="Times New Roman" w:hAnsi="Times New Roman"/>
          <w:b w:val="false"/>
          <w:bCs w:val="false"/>
          <w:i w:val="false"/>
          <w:iCs w:val="false"/>
          <w:color w:val="000000"/>
          <w:sz w:val="28"/>
          <w:szCs w:val="28"/>
        </w:rPr>
        <w:t xml:space="preserve">Просроченной и долгосрочной </w:t>
      </w:r>
      <w:r>
        <w:rPr>
          <w:rFonts w:eastAsia="Calibri" w:cs="Times New Roman" w:ascii="Times New Roman" w:hAnsi="Times New Roman"/>
          <w:b w:val="false"/>
          <w:bCs w:val="false"/>
          <w:i w:val="false"/>
          <w:iCs w:val="false"/>
          <w:color w:val="000000"/>
          <w:kern w:val="0"/>
          <w:sz w:val="28"/>
          <w:szCs w:val="28"/>
          <w:lang w:val="ru-RU" w:eastAsia="en-US" w:bidi="ar-SA"/>
        </w:rPr>
        <w:t xml:space="preserve">дебиторской </w:t>
      </w:r>
      <w:r>
        <w:rPr>
          <w:rFonts w:cs="Times New Roman" w:ascii="Times New Roman" w:hAnsi="Times New Roman"/>
          <w:b w:val="false"/>
          <w:bCs w:val="false"/>
          <w:i w:val="false"/>
          <w:iCs w:val="false"/>
          <w:color w:val="000000"/>
          <w:sz w:val="28"/>
          <w:szCs w:val="28"/>
        </w:rPr>
        <w:t>задолженности на 01.01.2021 года по данным формы 0503169 нет.</w:t>
      </w:r>
    </w:p>
    <w:p>
      <w:pPr>
        <w:pStyle w:val="Normal"/>
        <w:spacing w:lineRule="auto" w:line="276" w:before="0" w:after="0"/>
        <w:ind w:left="0" w:right="0" w:firstLine="709"/>
        <w:jc w:val="both"/>
        <w:rPr>
          <w:rFonts w:ascii="Times New Roman" w:hAnsi="Times New Roman" w:cs="Times New Roman"/>
          <w:b w:val="false"/>
          <w:b w:val="false"/>
          <w:bCs w:val="false"/>
          <w:i w:val="false"/>
          <w:i w:val="false"/>
          <w:iCs w:val="false"/>
          <w:color w:val="000000"/>
          <w:sz w:val="28"/>
          <w:szCs w:val="28"/>
        </w:rPr>
      </w:pPr>
      <w:r>
        <w:rPr>
          <w:rFonts w:cs="Times New Roman" w:ascii="Times New Roman" w:hAnsi="Times New Roman"/>
          <w:b w:val="false"/>
          <w:bCs w:val="false"/>
          <w:i w:val="false"/>
          <w:iCs w:val="false"/>
          <w:color w:val="000000"/>
          <w:sz w:val="28"/>
          <w:szCs w:val="28"/>
        </w:rPr>
      </w:r>
    </w:p>
    <w:p>
      <w:pPr>
        <w:pStyle w:val="Normal"/>
        <w:spacing w:lineRule="auto" w:line="276" w:before="0" w:after="0"/>
        <w:ind w:left="0" w:right="0" w:firstLine="709"/>
        <w:jc w:val="both"/>
        <w:rPr/>
      </w:pPr>
      <w:r>
        <w:rPr>
          <w:rFonts w:cs="Times New Roman" w:ascii="Times New Roman" w:hAnsi="Times New Roman"/>
          <w:b/>
          <w:bCs/>
          <w:i w:val="false"/>
          <w:iCs w:val="false"/>
          <w:sz w:val="28"/>
          <w:szCs w:val="28"/>
        </w:rPr>
        <w:t>Кредиторская задолженность</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lang w:eastAsia="ru-RU"/>
        </w:rPr>
        <w:t>на 01.01.20</w:t>
      </w:r>
      <w:r>
        <w:rPr>
          <w:rFonts w:cs="Times New Roman" w:ascii="Times New Roman" w:hAnsi="Times New Roman"/>
          <w:b/>
          <w:bCs/>
          <w:i w:val="false"/>
          <w:iCs w:val="false"/>
          <w:sz w:val="28"/>
          <w:szCs w:val="28"/>
          <w:lang w:val="en-US" w:eastAsia="ru-RU"/>
        </w:rPr>
        <w:t>21</w:t>
      </w:r>
      <w:r>
        <w:rPr>
          <w:rFonts w:cs="Times New Roman" w:ascii="Times New Roman" w:hAnsi="Times New Roman"/>
          <w:i w:val="false"/>
          <w:iCs w:val="false"/>
          <w:sz w:val="28"/>
          <w:szCs w:val="28"/>
        </w:rPr>
        <w:t xml:space="preserve"> по УАиГ </w:t>
      </w:r>
      <w:r>
        <w:rPr>
          <w:rFonts w:ascii="Times New Roman" w:hAnsi="Times New Roman"/>
          <w:i w:val="false"/>
          <w:iCs w:val="false"/>
          <w:sz w:val="28"/>
          <w:szCs w:val="28"/>
        </w:rPr>
        <w:t>администрации г. Канска составила</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rPr>
        <w:t>10 428,88</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рублей</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lang w:eastAsia="ru-RU"/>
        </w:rPr>
        <w:t xml:space="preserve">(на 01.01.2020 — 26 562,26 рубля) </w:t>
      </w:r>
      <w:r>
        <w:rPr>
          <w:rFonts w:cs="Times New Roman" w:ascii="Times New Roman" w:hAnsi="Times New Roman"/>
          <w:i w:val="false"/>
          <w:iCs w:val="false"/>
          <w:sz w:val="28"/>
          <w:szCs w:val="28"/>
        </w:rPr>
        <w:t>в том числе:</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- 10 428,88 рублей коммунальные услуги.</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 сравнению с 2019 годом кредиторская задолженность уменьшилась на 16 133,38 рубля. </w:t>
      </w:r>
    </w:p>
    <w:p>
      <w:pPr>
        <w:pStyle w:val="Normal"/>
        <w:spacing w:lineRule="auto" w:line="276" w:before="0" w:after="0"/>
        <w:ind w:left="0" w:right="0" w:firstLine="709"/>
        <w:jc w:val="both"/>
        <w:rPr/>
      </w:pPr>
      <w:r>
        <w:rPr>
          <w:rFonts w:cs="Times New Roman" w:ascii="Times New Roman" w:hAnsi="Times New Roman"/>
          <w:b w:val="false"/>
          <w:bCs w:val="false"/>
          <w:i w:val="false"/>
          <w:iCs w:val="false"/>
          <w:color w:val="000000"/>
          <w:sz w:val="28"/>
          <w:szCs w:val="28"/>
        </w:rPr>
        <w:t>Просроченной и долгосрочной кредиторской задолженности на 01.01.2021 года по данным формы 0503169 нет.</w:t>
      </w:r>
    </w:p>
    <w:p>
      <w:pPr>
        <w:pStyle w:val="Normal"/>
        <w:spacing w:lineRule="auto" w:line="276" w:before="0" w:after="0"/>
        <w:ind w:left="0" w:right="0" w:firstLine="709"/>
        <w:contextualSpacing/>
        <w:jc w:val="both"/>
        <w:rPr>
          <w:rFonts w:ascii="Times New Roman" w:hAnsi="Times New Roman" w:eastAsia="Times New Roman" w:cs="Times New Roman"/>
          <w:b/>
          <w:b/>
          <w:i w:val="false"/>
          <w:i w:val="false"/>
          <w:iCs w:val="false"/>
          <w:sz w:val="28"/>
          <w:szCs w:val="28"/>
          <w:lang w:eastAsia="ru-RU"/>
        </w:rPr>
      </w:pPr>
      <w:r>
        <w:rPr>
          <w:rFonts w:eastAsia="Times New Roman" w:cs="Times New Roman" w:ascii="Times New Roman" w:hAnsi="Times New Roman"/>
          <w:b/>
          <w:i w:val="false"/>
          <w:iCs w:val="false"/>
          <w:sz w:val="28"/>
          <w:szCs w:val="28"/>
          <w:lang w:eastAsia="ru-RU"/>
        </w:rPr>
      </w:r>
    </w:p>
    <w:p>
      <w:pPr>
        <w:pStyle w:val="Normal"/>
        <w:spacing w:lineRule="auto" w:line="276" w:before="0" w:after="0"/>
        <w:ind w:left="0" w:right="0" w:firstLine="709"/>
        <w:contextualSpacing/>
        <w:jc w:val="both"/>
        <w:rPr/>
      </w:pPr>
      <w:r>
        <w:rPr>
          <w:rFonts w:eastAsia="Times New Roman" w:cs="Times New Roman" w:ascii="Times New Roman" w:hAnsi="Times New Roman"/>
          <w:b/>
          <w:i w:val="false"/>
          <w:iCs w:val="false"/>
          <w:sz w:val="28"/>
          <w:szCs w:val="28"/>
          <w:lang w:eastAsia="ru-RU"/>
        </w:rPr>
        <w:t>Выводы:</w:t>
      </w:r>
    </w:p>
    <w:p>
      <w:pPr>
        <w:pStyle w:val="Normal"/>
        <w:spacing w:lineRule="auto" w:line="276" w:before="0" w:after="0"/>
        <w:ind w:left="0" w:right="0" w:firstLine="709"/>
        <w:contextualSpacing/>
        <w:jc w:val="both"/>
        <w:rPr/>
      </w:pPr>
      <w:r>
        <w:rPr>
          <w:rFonts w:eastAsia="Calibri" w:cs="" w:ascii="Times New Roman" w:hAnsi="Times New Roman" w:cstheme="minorBidi" w:eastAsiaTheme="minorHAnsi"/>
          <w:sz w:val="28"/>
          <w:szCs w:val="28"/>
        </w:rPr>
        <w:t>1. В ходе проверки не выявлены факты неполного заполнения форм бюджетной отчетности.</w:t>
      </w:r>
    </w:p>
    <w:p>
      <w:pPr>
        <w:pStyle w:val="Normal"/>
        <w:tabs>
          <w:tab w:val="clear" w:pos="408"/>
          <w:tab w:val="left" w:pos="990" w:leader="none"/>
        </w:tabs>
        <w:spacing w:lineRule="auto" w:line="276" w:before="0" w:after="0"/>
        <w:ind w:left="0" w:right="0" w:firstLine="709"/>
        <w:contextualSpacing/>
        <w:jc w:val="both"/>
        <w:rPr/>
      </w:pPr>
      <w:r>
        <w:rPr>
          <w:rFonts w:eastAsia="Calibri" w:cs="" w:ascii="Times New Roman" w:hAnsi="Times New Roman" w:cstheme="minorBidi" w:eastAsiaTheme="minorHAnsi"/>
          <w:i w:val="false"/>
          <w:iCs w:val="false"/>
          <w:sz w:val="28"/>
          <w:szCs w:val="28"/>
        </w:rPr>
        <w:t xml:space="preserve">2. </w:t>
      </w:r>
      <w:r>
        <w:rPr>
          <w:rFonts w:ascii="Times New Roman" w:hAnsi="Times New Roman"/>
          <w:i w:val="false"/>
          <w:iCs w:val="false"/>
          <w:sz w:val="28"/>
          <w:szCs w:val="28"/>
        </w:rPr>
        <w:t>Фактов, способных негативно повлиять на достоверность отчетности, не установлено.</w:t>
      </w:r>
    </w:p>
    <w:p>
      <w:pPr>
        <w:pStyle w:val="Normal"/>
        <w:tabs>
          <w:tab w:val="clear" w:pos="408"/>
          <w:tab w:val="left" w:pos="990" w:leader="none"/>
        </w:tabs>
        <w:spacing w:lineRule="auto" w:line="276" w:before="0" w:after="0"/>
        <w:ind w:left="0" w:right="0" w:firstLine="709"/>
        <w:contextualSpacing/>
        <w:jc w:val="both"/>
        <w:rPr/>
      </w:pPr>
      <w:r>
        <w:rPr>
          <w:rFonts w:ascii="Times New Roman" w:hAnsi="Times New Roman"/>
          <w:i w:val="false"/>
          <w:iCs w:val="false"/>
          <w:sz w:val="28"/>
          <w:szCs w:val="28"/>
        </w:rPr>
        <w:t>3. В ходе проверке выявлены факты наращивание дебиторской задолженности  в сумме 17 601,66 рубль.</w:t>
      </w:r>
    </w:p>
    <w:p>
      <w:pPr>
        <w:pStyle w:val="Normal"/>
        <w:tabs>
          <w:tab w:val="clear" w:pos="408"/>
          <w:tab w:val="left" w:pos="990" w:leader="none"/>
        </w:tabs>
        <w:spacing w:lineRule="auto" w:line="276" w:before="0" w:after="0"/>
        <w:ind w:firstLine="709"/>
        <w:jc w:val="both"/>
        <w:rPr/>
      </w:pPr>
      <w:r>
        <w:rPr>
          <w:rFonts w:eastAsia="Times New Roman" w:cs="Times New Roman" w:ascii="Times New Roman" w:hAnsi="Times New Roman"/>
          <w:b w:val="false"/>
          <w:bCs w:val="false"/>
          <w:i w:val="false"/>
          <w:iCs w:val="false"/>
          <w:sz w:val="28"/>
          <w:szCs w:val="28"/>
          <w:lang w:eastAsia="ru-RU"/>
        </w:rPr>
        <w:t xml:space="preserve">4. Нарушение требований приказа Министерства финансов                              от 01.12.2010 </w:t>
      </w:r>
      <w:bookmarkStart w:id="3" w:name="_GoBack21"/>
      <w:bookmarkEnd w:id="3"/>
      <w:r>
        <w:rPr>
          <w:rFonts w:eastAsia="Times New Roman" w:cs="Times New Roman" w:ascii="Times New Roman" w:hAnsi="Times New Roman"/>
          <w:b w:val="false"/>
          <w:bCs w:val="false"/>
          <w:i w:val="false"/>
          <w:iCs w:val="false"/>
          <w:sz w:val="28"/>
          <w:szCs w:val="28"/>
          <w:lang w:eastAsia="ru-RU"/>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pPr>
        <w:pStyle w:val="ListParagraph"/>
        <w:numPr>
          <w:ilvl w:val="0"/>
          <w:numId w:val="0"/>
        </w:numPr>
        <w:tabs>
          <w:tab w:val="clear" w:pos="408"/>
          <w:tab w:val="left" w:pos="851" w:leader="none"/>
        </w:tabs>
        <w:spacing w:lineRule="auto" w:line="276" w:before="0" w:after="0"/>
        <w:ind w:left="1669" w:right="0" w:hanging="0"/>
        <w:contextualSpacing/>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spacing w:lineRule="auto" w:line="276" w:before="0" w:after="0"/>
        <w:ind w:left="0" w:right="0" w:firstLine="709"/>
        <w:jc w:val="both"/>
        <w:rPr>
          <w:rFonts w:ascii="Times New Roman" w:hAnsi="Times New Roman"/>
          <w:i w:val="false"/>
          <w:i w:val="false"/>
          <w:iCs w:val="false"/>
          <w:sz w:val="28"/>
          <w:szCs w:val="28"/>
        </w:rPr>
      </w:pPr>
      <w:r>
        <w:rPr>
          <w:rFonts w:eastAsia="Times New Roman" w:cs="Times New Roman" w:ascii="Times New Roman" w:hAnsi="Times New Roman"/>
          <w:b/>
          <w:i w:val="false"/>
          <w:iCs w:val="false"/>
          <w:sz w:val="28"/>
          <w:szCs w:val="28"/>
          <w:lang w:eastAsia="ru-RU"/>
        </w:rPr>
        <w:t>Предложения:</w:t>
      </w:r>
    </w:p>
    <w:p>
      <w:pPr>
        <w:pStyle w:val="Normal"/>
        <w:spacing w:lineRule="auto" w:line="276" w:before="0" w:after="0"/>
        <w:ind w:left="0" w:right="0" w:firstLine="709"/>
        <w:jc w:val="both"/>
        <w:rPr/>
      </w:pPr>
      <w:r>
        <w:rPr>
          <w:rFonts w:ascii="Times New Roman" w:hAnsi="Times New Roman"/>
          <w:i w:val="false"/>
          <w:iCs w:val="false"/>
          <w:sz w:val="28"/>
          <w:szCs w:val="28"/>
        </w:rPr>
        <w:t xml:space="preserve">1. УАиГ администрации города Канска </w:t>
      </w:r>
      <w:r>
        <w:rPr>
          <w:rFonts w:eastAsia="Times New Roman" w:cs="Times New Roman" w:ascii="Times New Roman" w:hAnsi="Times New Roman"/>
          <w:i w:val="false"/>
          <w:iCs w:val="false"/>
          <w:sz w:val="28"/>
          <w:szCs w:val="28"/>
          <w:lang w:eastAsia="ru-RU"/>
        </w:rPr>
        <w:t>осуществлять контроль                                 за дебиторской и кредиторской задолженностью.</w:t>
      </w:r>
    </w:p>
    <w:p>
      <w:pPr>
        <w:pStyle w:val="Normal"/>
        <w:spacing w:lineRule="auto" w:line="276" w:before="0" w:after="0"/>
        <w:ind w:left="0" w:right="0" w:firstLine="709"/>
        <w:jc w:val="both"/>
        <w:rPr/>
      </w:pPr>
      <w:r>
        <w:rPr>
          <w:rFonts w:eastAsia="Times New Roman" w:cs="Times New Roman" w:ascii="Times New Roman" w:hAnsi="Times New Roman"/>
          <w:i w:val="false"/>
          <w:iCs w:val="false"/>
          <w:sz w:val="28"/>
          <w:szCs w:val="28"/>
          <w:lang w:eastAsia="ru-RU"/>
        </w:rPr>
        <w:t xml:space="preserve">2. Привести формы бюджетной отчетности в соответствие с приказом </w:t>
      </w:r>
      <w:r>
        <w:rPr>
          <w:rFonts w:eastAsia="Times New Roman" w:cs="Times New Roman" w:ascii="Times New Roman" w:hAnsi="Times New Roman"/>
          <w:b w:val="false"/>
          <w:bCs w:val="false"/>
          <w:i w:val="false"/>
          <w:iCs w:val="false"/>
          <w:sz w:val="28"/>
          <w:szCs w:val="28"/>
          <w:lang w:eastAsia="ru-RU"/>
        </w:rPr>
        <w:t xml:space="preserve">Министерства финансов от 01.12.2010 </w:t>
      </w:r>
      <w:bookmarkStart w:id="4" w:name="_GoBack211"/>
      <w:bookmarkEnd w:id="4"/>
      <w:r>
        <w:rPr>
          <w:rFonts w:eastAsia="Times New Roman" w:cs="Times New Roman" w:ascii="Times New Roman" w:hAnsi="Times New Roman"/>
          <w:b w:val="false"/>
          <w:bCs w:val="false"/>
          <w:i w:val="false"/>
          <w:iCs w:val="false"/>
          <w:sz w:val="28"/>
          <w:szCs w:val="28"/>
          <w:lang w:eastAsia="ru-RU"/>
        </w:rPr>
        <w:t>№ 157н.</w:t>
      </w:r>
      <w:r>
        <w:rPr>
          <w:rFonts w:eastAsia="Times New Roman" w:cs="Times New Roman" w:ascii="Times New Roman" w:hAnsi="Times New Roman"/>
          <w:i w:val="false"/>
          <w:iCs w:val="false"/>
          <w:sz w:val="28"/>
          <w:szCs w:val="28"/>
          <w:lang w:eastAsia="ru-RU"/>
        </w:rPr>
        <w:t xml:space="preserve">   </w:t>
      </w:r>
    </w:p>
    <w:p>
      <w:pPr>
        <w:pStyle w:val="Normal"/>
        <w:spacing w:lineRule="auto" w:line="276" w:before="0" w:after="0"/>
        <w:ind w:left="0" w:right="0" w:firstLine="709"/>
        <w:jc w:val="both"/>
        <w:rPr/>
      </w:pPr>
      <w:r>
        <w:rPr>
          <w:rFonts w:eastAsia="Times New Roman" w:cs="Times New Roman" w:ascii="Times New Roman" w:hAnsi="Times New Roman"/>
          <w:i w:val="false"/>
          <w:iCs w:val="false"/>
          <w:sz w:val="28"/>
          <w:szCs w:val="28"/>
          <w:lang w:eastAsia="ru-RU"/>
        </w:rPr>
        <w:t xml:space="preserve">3. Направить заключение о результатах внешней проверки бюджетной отчетности в </w:t>
      </w:r>
      <w:r>
        <w:rPr>
          <w:rFonts w:ascii="Times New Roman" w:hAnsi="Times New Roman"/>
          <w:i w:val="false"/>
          <w:iCs w:val="false"/>
          <w:sz w:val="28"/>
          <w:szCs w:val="28"/>
        </w:rPr>
        <w:t>УАиГ администрации города Канска</w:t>
      </w:r>
      <w:r>
        <w:rPr>
          <w:rFonts w:eastAsia="Times New Roman" w:cs="Times New Roman" w:ascii="Times New Roman" w:hAnsi="Times New Roman"/>
          <w:i w:val="false"/>
          <w:iCs w:val="false"/>
          <w:sz w:val="28"/>
          <w:szCs w:val="28"/>
          <w:lang w:eastAsia="ru-RU"/>
        </w:rPr>
        <w:t>.</w:t>
      </w:r>
    </w:p>
    <w:p>
      <w:pPr>
        <w:pStyle w:val="ListParagraph"/>
        <w:numPr>
          <w:ilvl w:val="0"/>
          <w:numId w:val="0"/>
        </w:numPr>
        <w:tabs>
          <w:tab w:val="clear" w:pos="408"/>
          <w:tab w:val="left" w:pos="851" w:leader="none"/>
          <w:tab w:val="left" w:pos="1134" w:leader="none"/>
          <w:tab w:val="left" w:pos="1418" w:leader="none"/>
        </w:tabs>
        <w:spacing w:lineRule="auto" w:line="240" w:before="0" w:after="0"/>
        <w:ind w:left="1669" w:hanging="0"/>
        <w:contextualSpacing/>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bookmarkStart w:id="5" w:name="__DdeLink__859412_2041496350"/>
      <w:r>
        <w:rPr>
          <w:rFonts w:cs="Times New Roman" w:ascii="Times New Roman" w:hAnsi="Times New Roman"/>
          <w:sz w:val="28"/>
          <w:szCs w:val="28"/>
        </w:rPr>
        <w:t xml:space="preserve">Инспектор Контрольно-счетной </w:t>
      </w:r>
    </w:p>
    <w:p>
      <w:pPr>
        <w:pStyle w:val="Normal"/>
        <w:spacing w:lineRule="auto" w:line="240" w:before="0" w:after="0"/>
        <w:rPr/>
      </w:pPr>
      <w:r>
        <w:rPr>
          <w:rFonts w:cs="Times New Roman" w:ascii="Times New Roman" w:hAnsi="Times New Roman"/>
          <w:sz w:val="28"/>
          <w:szCs w:val="28"/>
        </w:rPr>
        <w:t xml:space="preserve">комиссии города Канска                                                                  </w:t>
      </w:r>
      <w:r>
        <w:rPr>
          <w:rFonts w:cs="Times New Roman" w:ascii="Times New Roman" w:hAnsi="Times New Roman"/>
          <w:sz w:val="28"/>
          <w:szCs w:val="28"/>
          <w:lang w:val="ru-RU"/>
        </w:rPr>
        <w:t>Е</w:t>
      </w:r>
      <w:r>
        <w:rPr>
          <w:rFonts w:cs="Times New Roman" w:ascii="Times New Roman" w:hAnsi="Times New Roman"/>
          <w:sz w:val="28"/>
          <w:szCs w:val="28"/>
        </w:rPr>
        <w:t>.В. Данилова</w:t>
      </w:r>
      <w:bookmarkEnd w:id="5"/>
    </w:p>
    <w:sectPr>
      <w:footerReference w:type="default" r:id="rId2"/>
      <w:footnotePr>
        <w:numFmt w:val="decimal"/>
      </w:footnotePr>
      <w:type w:val="nextPage"/>
      <w:pgSz w:w="11906" w:h="16838"/>
      <w:pgMar w:left="1701" w:right="851" w:header="0" w:top="851"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7593217"/>
    </w:sdtPr>
    <w:sdtContent>
      <w:p>
        <w:pPr>
          <w:pStyle w:val="Style32"/>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pPr>
      <w:pStyle w:val="Style3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3"/>
        <w:rPr/>
      </w:pPr>
      <w:r>
        <w:rPr>
          <w:rStyle w:val="Style21"/>
        </w:rPr>
        <w:footnoteRef/>
      </w:r>
      <w:r>
        <w:rPr>
          <w:rFonts w:cs="Times New Roman" w:ascii="Times New Roman" w:hAnsi="Times New Roman"/>
        </w:rPr>
        <w:t>Приказ финансового управления администрации города Канска от 29.12.2020 № 107 о/д</w:t>
      </w:r>
    </w:p>
  </w:footnote>
</w:footnotes>
</file>

<file path=word/settings.xml><?xml version="1.0" encoding="utf-8"?>
<w:settings xmlns:w="http://schemas.openxmlformats.org/wordprocessingml/2006/main">
  <w:zoom w:percent="100"/>
  <w:defaultTabStop w:val="4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770f"/>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6"/>
    <w:uiPriority w:val="99"/>
    <w:qFormat/>
    <w:rsid w:val="00000d0f"/>
    <w:rPr/>
  </w:style>
  <w:style w:type="character" w:styleId="Style15" w:customStyle="1">
    <w:name w:val="Нижний колонтитул Знак"/>
    <w:basedOn w:val="DefaultParagraphFont"/>
    <w:link w:val="a8"/>
    <w:uiPriority w:val="99"/>
    <w:qFormat/>
    <w:rsid w:val="00000d0f"/>
    <w:rPr/>
  </w:style>
  <w:style w:type="character" w:styleId="Style16" w:customStyle="1">
    <w:name w:val="Абзац списка Знак"/>
    <w:link w:val="a3"/>
    <w:uiPriority w:val="34"/>
    <w:qFormat/>
    <w:locked/>
    <w:rsid w:val="008a7069"/>
    <w:rPr/>
  </w:style>
  <w:style w:type="character" w:styleId="Style17" w:customStyle="1">
    <w:name w:val="Текст сноски Знак"/>
    <w:basedOn w:val="DefaultParagraphFont"/>
    <w:link w:val="aa"/>
    <w:uiPriority w:val="99"/>
    <w:semiHidden/>
    <w:qFormat/>
    <w:rsid w:val="003b5349"/>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3b5349"/>
    <w:rPr>
      <w:vertAlign w:val="superscript"/>
    </w:rPr>
  </w:style>
  <w:style w:type="character" w:styleId="Style19" w:customStyle="1">
    <w:name w:val="Текст выноски Знак"/>
    <w:basedOn w:val="DefaultParagraphFont"/>
    <w:link w:val="ad"/>
    <w:uiPriority w:val="99"/>
    <w:semiHidden/>
    <w:qFormat/>
    <w:rsid w:val="008b01d8"/>
    <w:rPr>
      <w:rFonts w:ascii="Segoe UI" w:hAnsi="Segoe UI" w:cs="Segoe UI"/>
      <w:sz w:val="18"/>
      <w:szCs w:val="18"/>
    </w:rPr>
  </w:style>
  <w:style w:type="character" w:styleId="Style20">
    <w:name w:val="Интернет-ссылка"/>
    <w:basedOn w:val="DefaultParagraphFont"/>
    <w:uiPriority w:val="99"/>
    <w:unhideWhenUsed/>
    <w:rsid w:val="006d2108"/>
    <w:rPr>
      <w:color w:val="0000FF"/>
      <w:u w:val="single"/>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character" w:styleId="Style24">
    <w:name w:val="Маркеры списка"/>
    <w:qFormat/>
    <w:rPr>
      <w:rFonts w:ascii="OpenSymbol" w:hAnsi="OpenSymbol" w:eastAsia="OpenSymbol" w:cs="OpenSymbol"/>
      <w:sz w:val="20"/>
      <w:szCs w:val="20"/>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ListParagraph">
    <w:name w:val="List Paragraph"/>
    <w:basedOn w:val="Normal"/>
    <w:link w:val="a4"/>
    <w:uiPriority w:val="34"/>
    <w:qFormat/>
    <w:rsid w:val="0060388e"/>
    <w:pPr>
      <w:spacing w:before="0" w:after="200"/>
      <w:ind w:left="720" w:hanging="0"/>
      <w:contextualSpacing/>
    </w:pPr>
    <w:rPr/>
  </w:style>
  <w:style w:type="paragraph" w:styleId="ConsPlusNormal" w:customStyle="1">
    <w:name w:val="ConsPlusNormal"/>
    <w:qFormat/>
    <w:rsid w:val="00a17996"/>
    <w:pPr>
      <w:widowControl/>
      <w:overflowPunct w:val="true"/>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Style30">
    <w:name w:val="Верхний и нижний колонтитулы"/>
    <w:basedOn w:val="Normal"/>
    <w:qFormat/>
    <w:pPr/>
    <w:rPr/>
  </w:style>
  <w:style w:type="paragraph" w:styleId="Style31">
    <w:name w:val="Header"/>
    <w:basedOn w:val="Normal"/>
    <w:link w:val="a7"/>
    <w:uiPriority w:val="99"/>
    <w:unhideWhenUsed/>
    <w:rsid w:val="00000d0f"/>
    <w:pPr>
      <w:tabs>
        <w:tab w:val="clear" w:pos="408"/>
        <w:tab w:val="center" w:pos="4677" w:leader="none"/>
        <w:tab w:val="right" w:pos="9355" w:leader="none"/>
      </w:tabs>
      <w:spacing w:lineRule="auto" w:line="240" w:before="0" w:after="0"/>
    </w:pPr>
    <w:rPr/>
  </w:style>
  <w:style w:type="paragraph" w:styleId="Style32">
    <w:name w:val="Footer"/>
    <w:basedOn w:val="Normal"/>
    <w:link w:val="a9"/>
    <w:uiPriority w:val="99"/>
    <w:unhideWhenUsed/>
    <w:rsid w:val="00000d0f"/>
    <w:pPr>
      <w:tabs>
        <w:tab w:val="clear" w:pos="408"/>
        <w:tab w:val="center" w:pos="4677" w:leader="none"/>
        <w:tab w:val="right" w:pos="9355" w:leader="none"/>
      </w:tabs>
      <w:spacing w:lineRule="auto" w:line="240" w:before="0" w:after="0"/>
    </w:pPr>
    <w:rPr/>
  </w:style>
  <w:style w:type="paragraph" w:styleId="Style33">
    <w:name w:val="Footnote Text"/>
    <w:basedOn w:val="Normal"/>
    <w:link w:val="ab"/>
    <w:uiPriority w:val="99"/>
    <w:semiHidden/>
    <w:unhideWhenUsed/>
    <w:rsid w:val="003b5349"/>
    <w:pPr>
      <w:spacing w:lineRule="auto" w:line="240" w:before="0" w:after="0"/>
    </w:pPr>
    <w:rPr>
      <w:sz w:val="20"/>
      <w:szCs w:val="20"/>
    </w:rPr>
  </w:style>
  <w:style w:type="paragraph" w:styleId="BalloonText">
    <w:name w:val="Balloon Text"/>
    <w:basedOn w:val="Normal"/>
    <w:link w:val="ae"/>
    <w:uiPriority w:val="99"/>
    <w:semiHidden/>
    <w:unhideWhenUsed/>
    <w:qFormat/>
    <w:rsid w:val="008b01d8"/>
    <w:pPr>
      <w:spacing w:lineRule="auto" w:line="240" w:before="0" w:after="0"/>
    </w:pPr>
    <w:rPr>
      <w:rFonts w:ascii="Segoe UI" w:hAnsi="Segoe UI" w:cs="Segoe UI"/>
      <w:sz w:val="18"/>
      <w:szCs w:val="18"/>
    </w:rPr>
  </w:style>
  <w:style w:type="paragraph" w:styleId="ConsPlusNonformat">
    <w:name w:val="ConsPlusNonformat"/>
    <w:qFormat/>
    <w:pPr>
      <w:widowControl/>
      <w:overflowPunct w:val="true"/>
      <w:bidi w:val="0"/>
      <w:spacing w:before="0" w:after="0"/>
      <w:jc w:val="left"/>
    </w:pPr>
    <w:rPr>
      <w:rFonts w:ascii="Courier New" w:hAnsi="Courier New" w:eastAsia="Times New Roman" w:cs="Courier New"/>
      <w:color w:val="auto"/>
      <w:kern w:val="0"/>
      <w:sz w:val="22"/>
      <w:szCs w:val="20"/>
      <w:lang w:val="ru-RU" w:eastAsia="ru-RU" w:bidi="ar-SA"/>
    </w:rPr>
  </w:style>
  <w:style w:type="paragraph" w:styleId="Indexheading">
    <w:name w:val="index heading"/>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4b4d9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3E7E-21B8-4B86-934F-C1198D1D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Application>LibreOffice/6.3.6.2$Windows_x86 LibreOffice_project/2196df99b074d8a661f4036fca8fa0cbfa33a497</Application>
  <Pages>5</Pages>
  <Words>1276</Words>
  <Characters>8821</Characters>
  <CharactersWithSpaces>10449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2017-04-07T01:41:00Z</dcterms:created>
  <dc:creator>sk</dc:creator>
  <dc:description/>
  <dc:language>ru-RU</dc:language>
  <cp:lastModifiedBy/>
  <cp:lastPrinted>2021-03-19T10:45:04Z</cp:lastPrinted>
  <dcterms:modified xsi:type="dcterms:W3CDTF">2021-03-30T11:30:58Z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