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"____"___________2021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по результатам внешней проверки годовой бюджетной отчетности  Отдела культуры администрации города Канска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за 2020 год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2021 год.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городского бюджета, главный распорядитель бюджетных средств (далее – ГРБС) – Отдел культуры администрации города Канска (далее – Отдел культуры).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2020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2020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Отдела культуры администрации города Канска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за 2020 год представлена в финансовое управление администрации города Канска 22.01.2021 года, что соответствует срокам ее предоставления, установленным финансовым управлением администрации города  Канска.</w:t>
      </w:r>
      <w:bookmarkStart w:id="0" w:name="__DdeLink__524_372048155"/>
      <w:bookmarkEnd w:id="0"/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культуры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за 2020 год представлена в Контрольно-счетную комиссию города Канска в срок, указанный в сопроводительном письме о представлении документов от 18.02.2021 №06/01-18 (сопроводительное письмо </w:t>
      </w:r>
      <w:r>
        <w:rPr>
          <w:rFonts w:eastAsia="Times New Roman"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Отдела культуры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от 25.02.2021 № 14).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бюджетного учета в 2020 году осуществлялось МКУ "МЦО" на основании договора на бухгалтерское обслуживание от 01.09.2017 № б/н.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«О бюджете города Канска на 2020 год и плановый период 2021-2022 годов»,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тдел культуры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Таким образом, в состав бюджетной отчетности 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тдел культуры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06.12.2011 № 402 «О бухгалтерском учете» и п. 7 Инструкции № 191н для исполнения обязанности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роводится ежегодная инвентаризация материальных ценностей и текущая инвентаризация при передаче имущества от одного материально-ответственного лица к другому. По результатам проведенных в 2020 году инвентаризаций казенных и бюджетных учреждений недостач и излишков не выявлено.  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2020 год: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0503175, 0503184, 0503230, 0503167, 0503172, 0503173, 0503174, 0503178, 0503190, 0503191, 0503192, 0503193, 0503296,  таблица 6;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бюджетные учреждения 0503766, 0503725, 0503830, 0503295, 0503767, 0503771, 0503772, 0503773, 0503790, таблицы 1, 6.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111111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 xml:space="preserve">«О бюджете города Канска на 2020 год и плановый период 2021-2022 годов»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культуры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126 948 851,00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рубль (в том числе 2 950 630,00 рублей казенные учреждения, 123 998 221,00 рубль бюджетные учреждения).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5 138 511,00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рублей.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Согласно уточненной бюджетной росписи план ассигнований на конец 2020 года составил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132 087 362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,00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 (в том числе 3 163 663,00 рубля казенные учреждения, 128 923 699,00 рублей бюджетные учреждения).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132 059 298,66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рублей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(в том числе 3 141 128,01 рублей казенные учреждения, 128 918 170,65 рублей бюджетные учреждения)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99,98 %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Неисполненные назначения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28 063,34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eastAsia="Calibri" w:cs="" w:ascii="Times New Roman" w:hAnsi="Times New Roman" w:cstheme="minorBidi" w:eastAsiaTheme="minorHAnsi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- 15 348,07 рублей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услуги связи оказанные в декабре 2020 года, оплата будет произведена в 2021 году;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- 7 183,37 рубля экономия начислений на выплаты по оплате труда;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- 2 500,00 рублей субсидия бюджетным учреждениям на финансовое обеспечение муниципального задания по мероприятию в рамках подпрограммы «Сохранение и развитие этнокультурных традиций народов на территории муниципального образования город Канск», в  связи  с запретом проведения массовых мероприятий из-за короновирусной инфекции;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- 3 000,00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субсидии бюджетным учреждениям на иные цели по муниципальной программе «Развитие культуры», подпрограммы «Сохраннее культурного наследия», а именно с запретом проведения массовых мероприятий из-за короновирусной инфекции. </w:t>
      </w:r>
    </w:p>
    <w:p>
      <w:pPr>
        <w:pStyle w:val="Normal"/>
        <w:spacing w:before="0" w:after="0"/>
        <w:ind w:left="0" w:right="0" w:firstLine="709"/>
        <w:jc w:val="both"/>
        <w:rPr/>
      </w:pPr>
      <w:bookmarkStart w:id="1" w:name="__DdeLink__945_4130384942"/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культуры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за 2020 год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  <w:bookmarkEnd w:id="1"/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По состоянию на 01.01.20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en-US"/>
        </w:rPr>
        <w:t>21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культуры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как главному распорядителю бюджетных средств, подведомственно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6 учреждений.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нарушении требований Приказа Министерства финансов                              от 01.12.2010 </w:t>
      </w:r>
      <w:bookmarkStart w:id="2" w:name="_GoBack2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- в ф. 0503121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«Отчет о финансовых результатах деятельности»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по строке 560 и ф. 0503130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 администратора, администратора доходов бюджета»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строке 520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Анализ дебиторской и кредиторской задолженности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Дебиторская задолженность на 01.01.20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 w:eastAsia="ru-RU"/>
        </w:rPr>
        <w:t>21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Отдела культуры 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15 000,00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01.01.2020 — 2 916,35 рублей) в том числе: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- 15 000,00 рублей произведена 100% предоплата за обучение, срок окончания обучения в 2021 году.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3" w:name="__DdeLink__1139_249500975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12 083,65 рубля.</w:t>
      </w:r>
      <w:bookmarkEnd w:id="3"/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Кредиторская задолженность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 w:eastAsia="ru-RU"/>
        </w:rPr>
        <w:t>21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составила 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2 238,85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рублей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2 342,34 рубля) за счет расчетов с контрагентами по услугам связи и за услуги по предрейсовому осмотру автомобиля и водителя. Услуги были предоставлены и начислены в декабре 2020 года, оплата будет произведена в январе 2021 года. 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103,49 рубля.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01.01.2021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на 01.01.2021 год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подведомственных учреждений составила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92 565,72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165 143,09 рубля) </w:t>
      </w:r>
      <w:bookmarkStart w:id="4" w:name="__DdeLink__760_3500431514"/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в том числе:</w:t>
      </w:r>
      <w:bookmarkEnd w:id="4"/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29 165,82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за счет авансов по услугам;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35 841,17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рубль авансы на подписку и программное обеспечение на 2021 год;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27 558,73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авансовые платежи по налогу на прибыль за 2020 год. Срок предоставления отчетности 29.03.2010 года.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5" w:name="__DdeLink__1139_2495009752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72 577,37 рублей.</w:t>
      </w:r>
      <w:bookmarkEnd w:id="5"/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Кредиторская задолженность на 01.01.2021 года</w:t>
      </w:r>
      <w:r>
        <w:rPr>
          <w:rFonts w:ascii="Times New Roman" w:hAnsi="Times New Roman"/>
          <w:i w:val="false"/>
          <w:iCs w:val="false"/>
          <w:color w:val="auto"/>
          <w:sz w:val="28"/>
          <w:szCs w:val="28"/>
        </w:rPr>
        <w:t xml:space="preserve"> составила </w:t>
      </w: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>8 644,50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рубля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(на 01.01.2020 — 90 665,42 рублей). Сложилась за счет начисленных услуг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за обучение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в декабре 2020 года.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задолженность на 82 020,92 рублей.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Просроченной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и долгосрочной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кредиторской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Дебиторская задолженность по субсидиям на выполнение государственного (муниципального) задания на 01.01.2021 год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подведомственных учреждений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403 966,34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400 077,78 рублей),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предоплата за коммунальные услуги, подписка.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6" w:name="__DdeLink__1139_2495009752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3 888,56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рублей.</w:t>
      </w:r>
      <w:bookmarkEnd w:id="6"/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Кредиторская задолженность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 субсидиям на выполнение государственного задания на 01.01.2021 года составила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601 098,02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01.01.2020 — 715 179,37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рублей) в том числе: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- 68 334,08 рубля окончательный расчет при увольнении начислен по приказу от 28.12.2020 № 75-ЛС, день увольнения 11.01.2021;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- 1 016,54 рублей сложилась за счет начислений декабря 2020 года по услугам связи. Оплата будет произведена в январе 2021 года;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- 531 747,40 рублей сложилась за счет начислений декабря 2020 года по коммунальным услугам.  Оплата будет произведена в январе 2021 года.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114 081,35 рубль.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b/>
          <w:b/>
          <w:bCs/>
        </w:rPr>
      </w:pPr>
      <w:bookmarkStart w:id="7" w:name="__DdeLink__1228_1493943210"/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Дебиторская и кредиторская задолженность по субсидиям на иные цели в 2020 году отсутствует.</w:t>
      </w:r>
      <w:bookmarkEnd w:id="7"/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Выводы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Нарушение требований приказа Министерства финансов                              от 01.12.2010 </w:t>
      </w:r>
      <w:bookmarkStart w:id="8" w:name="_GoBack21"/>
      <w:bookmarkEnd w:id="8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1. Отделу культуры осуществлять контроль за дебиторской и кредиторской задолженностью.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Привести формы бюджетной отчетности в соответствие с приказом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Министерства финансов от 01.12.2010 </w:t>
      </w:r>
      <w:bookmarkStart w:id="9" w:name="_GoBack211"/>
      <w:bookmarkEnd w:id="9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№ 157н.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3. Направить заключение о результатах внешней проверки бюджетной отчетности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культуры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  <w:bookmarkStart w:id="10" w:name="OLE_LINK4"/>
      <w:bookmarkStart w:id="11" w:name="OLE_LINK3"/>
      <w:bookmarkStart w:id="12" w:name="OLE_LINK4"/>
      <w:bookmarkStart w:id="13" w:name="OLE_LINK3"/>
      <w:bookmarkEnd w:id="12"/>
      <w:bookmarkEnd w:id="13"/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Е</w:t>
      </w:r>
      <w:hyperlink r:id="rId2">
        <w:r>
          <w:rPr>
            <w:rStyle w:val="Style"/>
            <w:rFonts w:cs="Times New Roman" w:ascii="Times New Roman" w:hAnsi="Times New Roman"/>
            <w:i w:val="false"/>
            <w:iCs w:val="false"/>
            <w:sz w:val="28"/>
            <w:szCs w:val="28"/>
          </w:rPr>
          <w:t>.В. Данилова</w:t>
        </w:r>
      </w:hyperlink>
    </w:p>
    <w:sectPr>
      <w:footerReference w:type="default" r:id="rId3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6623945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29.12.2020 № 107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336412"/>
    <w:pPr>
      <w:widowControl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D9CC31641670FD35E1383467AC9CD8FC66D4F83EDCA816115BAE8CDFB8F67D01E5FFA359CB6FF00A901B8D280CBFB2B91A8669649376C505n6D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892-FF58-4106-BB52-BAC674EB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Application>LibreOffice/6.3.6.2$Windows_x86 LibreOffice_project/2196df99b074d8a661f4036fca8fa0cbfa33a497</Application>
  <Pages>6</Pages>
  <Words>1517</Words>
  <Characters>10279</Characters>
  <CharactersWithSpaces>12000</CharactersWithSpaces>
  <Paragraphs>81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2021-03-24T10:48:00Z</dcterms:created>
  <dc:creator>sk</dc:creator>
  <dc:description/>
  <dc:language>ru-RU</dc:language>
  <cp:lastModifiedBy/>
  <cp:lastPrinted>2021-03-24T11:31:47Z</cp:lastPrinted>
  <dcterms:modified xsi:type="dcterms:W3CDTF">2021-03-30T11:28:35Z</dcterms:modified>
  <cp:revision>49</cp:revision>
  <dc:subject/>
  <dc:title>Приказ Минфина России от 28.12.2010 N 191н(ред. от 16.12.2020)"Об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19693)(с изм. и доп., вступ. в силу с 26.02.2021)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