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spacing w:before="240" w:after="60"/>
        <w:rPr/>
      </w:pPr>
      <w:r>
        <w:rPr>
          <w:sz w:val="28"/>
          <w:szCs w:val="28"/>
        </w:rPr>
        <w:t xml:space="preserve">                                                     </w:t>
      </w:r>
      <w:r>
        <w:rPr/>
        <w:drawing>
          <wp:inline distT="0" distB="0" distL="0" distR="0">
            <wp:extent cx="609600" cy="752475"/>
            <wp:effectExtent l="0" t="0" r="0" b="0"/>
            <wp:docPr id="1" name="Рисунок 1" descr="Герб города Канска на штамп_1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города Канска на штамп_100px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 xml:space="preserve"> 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Красноярский край</w:t>
      </w:r>
    </w:p>
    <w:p>
      <w:pPr>
        <w:pStyle w:val="Normal"/>
        <w:jc w:val="center"/>
        <w:rPr/>
      </w:pPr>
      <w:r>
        <w:rPr>
          <w:b/>
          <w:sz w:val="36"/>
          <w:szCs w:val="36"/>
        </w:rPr>
        <w:t>Контрольно – счетная комиссия города Канска</w:t>
      </w:r>
    </w:p>
    <w:p>
      <w:pPr>
        <w:pStyle w:val="NormalWeb"/>
        <w:tabs>
          <w:tab w:val="clear" w:pos="720"/>
          <w:tab w:val="left" w:pos="567" w:leader="none"/>
        </w:tabs>
        <w:spacing w:before="280" w:after="280"/>
        <w:jc w:val="center"/>
        <w:rPr>
          <w:rStyle w:val="Strong"/>
          <w:b w:val="false"/>
          <w:b w:val="false"/>
          <w:bCs w:val="false"/>
          <w:sz w:val="36"/>
          <w:szCs w:val="36"/>
        </w:rPr>
      </w:pPr>
      <w:r>
        <w:rPr>
          <w:rStyle w:val="Strong"/>
          <w:sz w:val="36"/>
          <w:szCs w:val="36"/>
          <w:u w:val="single"/>
        </w:rPr>
        <w:t>ОТЧЁТ</w:t>
      </w:r>
    </w:p>
    <w:p>
      <w:pPr>
        <w:pStyle w:val="NormalWeb"/>
        <w:spacing w:before="52" w:after="52"/>
        <w:ind w:left="0" w:hanging="0"/>
        <w:jc w:val="center"/>
        <w:rPr>
          <w:rStyle w:val="Strong"/>
          <w:sz w:val="32"/>
          <w:szCs w:val="32"/>
          <w:u w:val="single"/>
        </w:rPr>
      </w:pPr>
      <w:r>
        <w:rPr>
          <w:rStyle w:val="Strong"/>
          <w:sz w:val="32"/>
          <w:szCs w:val="32"/>
          <w:u w:val="single"/>
        </w:rPr>
        <w:t xml:space="preserve">о деятельности Контрольно-счетной комиссии </w:t>
      </w:r>
    </w:p>
    <w:p>
      <w:pPr>
        <w:pStyle w:val="NormalWeb"/>
        <w:spacing w:before="52" w:after="52"/>
        <w:ind w:left="0" w:hanging="0"/>
        <w:jc w:val="center"/>
        <w:rPr/>
      </w:pPr>
      <w:r>
        <w:rPr>
          <w:rStyle w:val="Strong"/>
          <w:sz w:val="32"/>
          <w:szCs w:val="32"/>
          <w:u w:val="single"/>
        </w:rPr>
        <w:t>города  Канска за 2021 год</w:t>
      </w:r>
    </w:p>
    <w:p>
      <w:pPr>
        <w:pStyle w:val="NormalWeb"/>
        <w:spacing w:before="52" w:after="52"/>
        <w:ind w:left="0" w:hanging="0"/>
        <w:jc w:val="center"/>
        <w:rPr>
          <w:rStyle w:val="Strong"/>
          <w:sz w:val="32"/>
          <w:szCs w:val="32"/>
          <w:u w:val="single"/>
        </w:rPr>
      </w:pPr>
      <w:r>
        <w:rPr>
          <w:sz w:val="32"/>
          <w:szCs w:val="32"/>
          <w:u w:val="single"/>
        </w:rPr>
      </w:r>
    </w:p>
    <w:p>
      <w:pPr>
        <w:pStyle w:val="Normal"/>
        <w:rPr/>
      </w:pPr>
      <w:r>
        <w:rPr>
          <w:sz w:val="28"/>
          <w:szCs w:val="28"/>
        </w:rPr>
        <w:t>г. Канск                                                                                   10 марта 2022 года</w:t>
      </w:r>
    </w:p>
    <w:p>
      <w:pPr>
        <w:pStyle w:val="Normal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left="0" w:right="0" w:firstLine="709"/>
        <w:jc w:val="both"/>
        <w:rPr/>
      </w:pPr>
      <w:r>
        <w:rPr>
          <w:sz w:val="28"/>
          <w:szCs w:val="28"/>
        </w:rPr>
        <w:t xml:space="preserve">Настоящий отчёт подготовлен в соответствии с требованиями               п.2 ст. 19 Федерального закона от 07.02.2011 № 6-ФЗ "Об общих принципах организации и деятельности контрольно-счетных органов субъектов Российской Федерации муниципальных образований", ст.24 Положения о Контрольно-счетной комиссии города Канска (далее – Контрольно-счетная комиссия), утвержденного Решением Канского городского Совета от 15.03.2012 № 31-170   и  предоставляется  в Канский городской Совет депутатов. </w:t>
      </w:r>
    </w:p>
    <w:p>
      <w:pPr>
        <w:pStyle w:val="NormalWeb"/>
        <w:spacing w:beforeAutospacing="0" w:before="0" w:afterAutospacing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Контрольно-счетная комиссия обладает организационной и функциональной независимостью и осуществляет свою деятельность самостоятельно.</w:t>
      </w:r>
    </w:p>
    <w:p>
      <w:pPr>
        <w:pStyle w:val="NormalWeb"/>
        <w:spacing w:beforeAutospacing="0" w:before="0" w:afterAutospacing="0" w:after="0"/>
        <w:ind w:left="0" w:right="0" w:firstLine="709"/>
        <w:jc w:val="both"/>
        <w:rPr/>
      </w:pPr>
      <w:r>
        <w:rPr>
          <w:sz w:val="28"/>
          <w:szCs w:val="28"/>
        </w:rPr>
        <w:t>В соответствии со ст.4 Федерального закона от 07.02.2011 № 6-ФЗ "Об общих принципах организации и деятельности контрольно-счетных органов субъектов Российской Федерации муниципальных образований" Контрольно-счетная комиссия осуществляет свою деятельность на основе принципов законности, объективности, эффективности, независимости и гласности.</w:t>
      </w:r>
    </w:p>
    <w:p>
      <w:pPr>
        <w:pStyle w:val="NormalWeb"/>
        <w:spacing w:beforeAutospacing="0" w:before="0" w:afterAutospacing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по прежнему отмечается приоритет экспертных мероприятий, направленных на предупреждение возможных проблем в использовании муниципальных ресурсов. Сохранение акцента на аналитическом направлении работы отражает тенденции развития муниципального финансового контроля в Российской Федерации и соответствует поставленной задаче – сосредоточить работу на предупреждении возможных нарушений и неэффективных затрат, что требует усиления именно экспертизы проектов нормативно-правовых актов о бюджете и о внесении в него изменений (особенно расходной части), муниципальных программ, являющихся основой формирования бюджета, иных решений, затрагивающих бюджетные правоотношения, а также анализа текущего исполнения бюджета в целом и на уровне каждого главного распорядителя бюджетных средств и каждой муниципальной программы. </w:t>
      </w:r>
    </w:p>
    <w:p>
      <w:pPr>
        <w:pStyle w:val="NormalWeb"/>
        <w:spacing w:beforeAutospacing="0" w:before="0" w:afterAutospacing="0" w:after="0"/>
        <w:ind w:left="0" w:right="0" w:firstLine="709"/>
        <w:jc w:val="both"/>
        <w:rPr/>
      </w:pPr>
      <w:r>
        <w:rPr>
          <w:sz w:val="28"/>
          <w:szCs w:val="28"/>
        </w:rPr>
        <w:t>Работа Контрольно-счетной комиссии в отчётном периоде в соответствии с полномочиями строилась исходя из основных направлений экспертно-аналитической, контрольной и текущей деятельности в соответствии с планом работы на 2021 год.</w:t>
      </w:r>
    </w:p>
    <w:p>
      <w:pPr>
        <w:pStyle w:val="NormalWeb"/>
        <w:tabs>
          <w:tab w:val="clear" w:pos="720"/>
          <w:tab w:val="left" w:pos="567" w:leader="none"/>
        </w:tabs>
        <w:spacing w:beforeAutospacing="0" w:before="0" w:afterAutospacing="0" w:after="0"/>
        <w:ind w:left="0" w:right="0" w:firstLine="709"/>
        <w:jc w:val="both"/>
        <w:rPr/>
      </w:pPr>
      <w:r>
        <w:rPr>
          <w:b w:val="false"/>
          <w:bCs w:val="false"/>
          <w:i/>
          <w:iCs/>
          <w:sz w:val="28"/>
          <w:szCs w:val="28"/>
        </w:rPr>
        <w:t>В 2021 году Контрольно-счетной комиссией проведено 54 мероприятия, в том числе: 52 экспертно-аналитических мероприятий и 2 контрольных мероприятия.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Основными направлениями контрольных мероприятий, проводимых Контрольно-счетной комиссией в отчетном 2021 году, являлись: 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- </w:t>
      </w:r>
      <w:r>
        <w:rPr>
          <w:b w:val="false"/>
          <w:bCs w:val="false"/>
          <w:sz w:val="28"/>
          <w:szCs w:val="28"/>
        </w:rPr>
        <w:t>исполнение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бюджета.  </w:t>
      </w:r>
    </w:p>
    <w:p>
      <w:pPr>
        <w:pStyle w:val="Normal"/>
        <w:tabs>
          <w:tab w:val="clear" w:pos="720"/>
          <w:tab w:val="left" w:pos="567" w:leader="none"/>
        </w:tabs>
        <w:ind w:left="0" w:right="0" w:firstLine="709"/>
        <w:jc w:val="both"/>
        <w:rPr/>
      </w:pPr>
      <w:r>
        <w:rPr>
          <w:sz w:val="28"/>
          <w:szCs w:val="28"/>
        </w:rPr>
        <w:t>Контрольно-счетная комиссия провела следующие экспертно-аналитические мероприятия в том числе: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567" w:leader="none"/>
        </w:tabs>
        <w:ind w:left="0" w:right="0" w:firstLine="709"/>
        <w:jc w:val="both"/>
        <w:rPr/>
      </w:pPr>
      <w:r>
        <w:rPr>
          <w:sz w:val="28"/>
          <w:szCs w:val="28"/>
        </w:rPr>
        <w:t xml:space="preserve">1 заключение на внешнюю проверку исполнения городского бюджета за 2020 год с составлением заключения на годовой отчет об исполнении бюджета города: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567" w:leader="none"/>
        </w:tabs>
        <w:ind w:left="0" w:right="0" w:firstLine="709"/>
        <w:jc w:val="both"/>
        <w:rPr/>
      </w:pPr>
      <w:r>
        <w:rPr>
          <w:sz w:val="28"/>
          <w:szCs w:val="28"/>
        </w:rPr>
        <w:t>4 заключения на внесение изменений в Решение Канского городского Совета депутатов от 23.12.2020 №  4-24 "О бюджете города Канска на 2020 год и плановый период 2021-2022 года";</w:t>
      </w:r>
    </w:p>
    <w:p>
      <w:pPr>
        <w:pStyle w:val="Normal"/>
        <w:numPr>
          <w:ilvl w:val="0"/>
          <w:numId w:val="1"/>
        </w:numPr>
        <w:ind w:left="0" w:right="0" w:firstLine="709"/>
        <w:jc w:val="both"/>
        <w:rPr/>
      </w:pPr>
      <w:r>
        <w:rPr>
          <w:sz w:val="28"/>
          <w:szCs w:val="28"/>
        </w:rPr>
        <w:t>1 заключение на проект бюджета города Канска на 2022 год и плановый период 2023-2024 годов;</w:t>
      </w:r>
    </w:p>
    <w:p>
      <w:pPr>
        <w:pStyle w:val="Normal"/>
        <w:numPr>
          <w:ilvl w:val="0"/>
          <w:numId w:val="1"/>
        </w:numPr>
        <w:ind w:left="0" w:right="0" w:firstLine="709"/>
        <w:jc w:val="both"/>
        <w:rPr/>
      </w:pPr>
      <w:r>
        <w:rPr>
          <w:sz w:val="28"/>
          <w:szCs w:val="28"/>
        </w:rPr>
        <w:t xml:space="preserve">8 заключений на проекты муниципальных программ на 2022 год; </w:t>
      </w:r>
    </w:p>
    <w:p>
      <w:pPr>
        <w:pStyle w:val="Normal"/>
        <w:numPr>
          <w:ilvl w:val="0"/>
          <w:numId w:val="1"/>
        </w:numPr>
        <w:ind w:left="0" w:right="0" w:firstLine="709"/>
        <w:jc w:val="both"/>
        <w:rPr/>
      </w:pPr>
      <w:r>
        <w:rPr>
          <w:sz w:val="28"/>
          <w:szCs w:val="28"/>
        </w:rPr>
        <w:t>26 заключени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на внесение изменений в муниципальные программы за 2020 год. 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меются нарушения в исполнении п.38 Постановления администрации города Канска  от 22.08.2013 № 1096 "Об утверждении перечня муниципальных программ города Канска" не все главные распорядители бюджетных средств предоставляют на проверку в Контрольно-счетную комиссию изменения в муниципальные программы, связанные с корректировкой бюджета на финансовый год и плановый период;</w:t>
      </w:r>
    </w:p>
    <w:p>
      <w:pPr>
        <w:pStyle w:val="NoSpacing"/>
        <w:numPr>
          <w:ilvl w:val="0"/>
          <w:numId w:val="1"/>
        </w:numPr>
        <w:ind w:left="0" w:righ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11 заключений по результатам внешней проверки отчета главного распорядителя бюджетных средств за 2020 год.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бъём проверенных средств составил -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2 445 385 506 ,84 рублей, исполнено в сумме                         </w:t>
      </w:r>
      <w:r>
        <w:rPr>
          <w:rFonts w:eastAsia="Calibri" w:cs="" w:ascii="Times New Roman" w:hAnsi="Times New Roman" w:cstheme="minorBidi" w:eastAsiaTheme="minorHAnsi"/>
          <w:b w:val="false"/>
          <w:bCs w:val="false"/>
          <w:i w:val="false"/>
          <w:iCs w:val="false"/>
          <w:sz w:val="28"/>
          <w:szCs w:val="28"/>
        </w:rPr>
        <w:t>2 404 316 517,79 рублей,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не исполненные</w:t>
      </w:r>
      <w:r>
        <w:rPr>
          <w:rFonts w:eastAsia="Calibri" w:cs="" w:ascii="Times New Roman" w:hAnsi="Times New Roman" w:cstheme="minorBidi" w:eastAsiaTheme="minorHAnsi"/>
          <w:b w:val="false"/>
          <w:bCs w:val="false"/>
          <w:i w:val="false"/>
          <w:iCs w:val="false"/>
          <w:sz w:val="28"/>
          <w:szCs w:val="28"/>
        </w:rPr>
        <w:t xml:space="preserve"> назначения составили в сумме       41 068 989,05 рублей .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20"/>
          <w:tab w:val="left" w:pos="567" w:leader="none"/>
        </w:tabs>
        <w:ind w:left="0" w:right="0" w:firstLine="709"/>
        <w:jc w:val="both"/>
        <w:rPr/>
      </w:pPr>
      <w:r>
        <w:rPr>
          <w:sz w:val="28"/>
          <w:szCs w:val="28"/>
        </w:rPr>
        <w:t>Заключения по результатам внешней проверки отчета главных распорядителей включены  в годовой отчет об исполнении бюджета города за 2020 год.</w:t>
      </w:r>
    </w:p>
    <w:p>
      <w:pPr>
        <w:pStyle w:val="NoSpacing"/>
        <w:ind w:left="0" w:right="0" w:firstLine="709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В ходе проведенной внешней проверки отчета об исполнении городского бюджета за 2020 год имеется факт оплаты  по исполнительным листам в сумме 8 021 890,56 рублей которые являются дополнительной нагрузкой на бюджет города.</w:t>
      </w:r>
    </w:p>
    <w:p>
      <w:pPr>
        <w:pStyle w:val="Normal"/>
        <w:tabs>
          <w:tab w:val="clear" w:pos="720"/>
          <w:tab w:val="left" w:pos="567" w:leader="none"/>
        </w:tabs>
        <w:ind w:left="0" w:right="0" w:firstLine="709"/>
        <w:jc w:val="both"/>
        <w:rPr/>
      </w:pPr>
      <w:r>
        <w:rPr>
          <w:b w:val="false"/>
          <w:bCs w:val="false"/>
          <w:sz w:val="28"/>
          <w:szCs w:val="28"/>
        </w:rPr>
        <w:t xml:space="preserve">По заключению по внешней проверке отчета главных распорядителей за 2020 год  не выявлены факты несоблюдения Инструкций 191н, 157н, 33н по бюджетной отчетности.  </w:t>
      </w:r>
    </w:p>
    <w:p>
      <w:pPr>
        <w:pStyle w:val="Normal"/>
        <w:ind w:left="0" w:right="0" w:firstLine="709"/>
        <w:jc w:val="both"/>
        <w:rPr/>
      </w:pPr>
      <w:r>
        <w:rPr>
          <w:b w:val="false"/>
          <w:bCs w:val="false"/>
          <w:sz w:val="28"/>
          <w:szCs w:val="28"/>
        </w:rPr>
        <w:t xml:space="preserve">В рамках </w:t>
      </w:r>
      <w:r>
        <w:rPr>
          <w:b w:val="false"/>
          <w:bCs w:val="false"/>
          <w:sz w:val="28"/>
          <w:szCs w:val="28"/>
        </w:rPr>
        <w:t>экспертно-аналитического</w:t>
      </w:r>
      <w:r>
        <w:rPr>
          <w:b w:val="false"/>
          <w:bCs w:val="false"/>
          <w:sz w:val="28"/>
          <w:szCs w:val="28"/>
        </w:rPr>
        <w:t xml:space="preserve"> мероприятия Контрольно-счетной комиссии проведено 1 мероприятие:</w:t>
      </w:r>
    </w:p>
    <w:p>
      <w:pPr>
        <w:pStyle w:val="Normal"/>
        <w:ind w:left="0" w:right="0" w:firstLine="709"/>
        <w:jc w:val="both"/>
        <w:rPr>
          <w:b w:val="false"/>
          <w:b w:val="false"/>
          <w:bCs w:val="false"/>
        </w:rPr>
      </w:pPr>
      <w:r>
        <w:rPr>
          <w:b w:val="false"/>
          <w:bCs w:val="false"/>
          <w:sz w:val="28"/>
          <w:szCs w:val="28"/>
        </w:rPr>
        <w:t xml:space="preserve">1. </w:t>
      </w:r>
      <w:r>
        <w:rPr>
          <w:rFonts w:cs="Times New Roman"/>
          <w:b w:val="false"/>
          <w:bCs w:val="false"/>
          <w:color w:val="111111"/>
          <w:sz w:val="28"/>
          <w:szCs w:val="28"/>
        </w:rPr>
        <w:t>«Анализ эффективности предоставления налоговых и иных льгот и преимуществ муниципального образования город Канск за 2019- 2020   годы»:</w:t>
      </w:r>
    </w:p>
    <w:p>
      <w:pPr>
        <w:pStyle w:val="Normal"/>
        <w:spacing w:lineRule="atLeast" w:line="25"/>
        <w:ind w:left="0" w:right="0" w:firstLine="709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По результатам проверки были сделаны следующие основные выводы</w:t>
      </w:r>
    </w:p>
    <w:p>
      <w:pPr>
        <w:pStyle w:val="Normal"/>
        <w:spacing w:lineRule="atLeast" w:line="25"/>
        <w:ind w:left="0" w:right="0" w:firstLine="709"/>
        <w:jc w:val="center"/>
        <w:rPr>
          <w:rFonts w:ascii="Times New Roman" w:hAnsi="Times New Roman" w:cs="Times New Roman"/>
          <w:b w:val="false"/>
          <w:b w:val="false"/>
          <w:bCs w:val="false"/>
        </w:rPr>
      </w:pPr>
      <w:r>
        <w:rPr>
          <w:rFonts w:cs="Times New Roman"/>
          <w:b w:val="false"/>
          <w:bCs w:val="false"/>
        </w:rPr>
      </w:r>
    </w:p>
    <w:p>
      <w:pPr>
        <w:pStyle w:val="Normal"/>
        <w:ind w:left="0" w:right="0" w:firstLine="709"/>
        <w:jc w:val="both"/>
        <w:rPr/>
      </w:pPr>
      <w:r>
        <w:rPr>
          <w:rFonts w:cs="Times New Roman"/>
          <w:sz w:val="28"/>
          <w:szCs w:val="28"/>
        </w:rPr>
        <w:t xml:space="preserve">В ходе проведенного экспертно-аналитического мероприятия по анализу эффективности предоставления </w:t>
      </w:r>
      <w:r>
        <w:rPr>
          <w:rFonts w:cs="Times New Roman"/>
          <w:b w:val="false"/>
          <w:bCs w:val="false"/>
          <w:color w:val="111111"/>
          <w:sz w:val="28"/>
          <w:szCs w:val="28"/>
        </w:rPr>
        <w:t xml:space="preserve">налоговых </w:t>
      </w:r>
      <w:r>
        <w:rPr>
          <w:rFonts w:eastAsia="Times New Roman" w:cs="Times New Roman"/>
          <w:b w:val="false"/>
          <w:bCs w:val="false"/>
          <w:color w:val="111111"/>
          <w:sz w:val="28"/>
          <w:szCs w:val="28"/>
          <w:lang w:val="ru-RU" w:eastAsia="zh-CN" w:bidi="ar-SA"/>
        </w:rPr>
        <w:t>расходов</w:t>
      </w:r>
      <w:r>
        <w:rPr>
          <w:rFonts w:cs="Times New Roman"/>
          <w:b w:val="false"/>
          <w:bCs w:val="false"/>
          <w:color w:val="111111"/>
          <w:sz w:val="28"/>
          <w:szCs w:val="28"/>
        </w:rPr>
        <w:t xml:space="preserve"> муниципального образования город Канск</w:t>
      </w:r>
      <w:r>
        <w:rPr>
          <w:rFonts w:cs="Times New Roman"/>
          <w:sz w:val="28"/>
          <w:szCs w:val="28"/>
        </w:rPr>
        <w:t xml:space="preserve"> за 2019-2020 годы на основании данных статистической налоговой отчетности формы № 5-МН «Отчет о налоговой базе и структуре начислений по местным налогам за 2019-2020 годы» сделаны следующие выводы:</w:t>
      </w:r>
    </w:p>
    <w:p>
      <w:pPr>
        <w:pStyle w:val="Normal"/>
        <w:ind w:left="0" w:right="0" w:firstLine="709"/>
        <w:jc w:val="both"/>
        <w:rPr/>
      </w:pPr>
      <w:r>
        <w:rPr>
          <w:rFonts w:eastAsia="Times New Roman" w:cs="Times New Roman"/>
          <w:sz w:val="28"/>
          <w:szCs w:val="28"/>
        </w:rPr>
        <w:t xml:space="preserve">1. </w:t>
      </w:r>
      <w:r>
        <w:rPr>
          <w:rFonts w:cs="Times New Roman"/>
          <w:sz w:val="28"/>
          <w:szCs w:val="28"/>
        </w:rPr>
        <w:t>Сумма земельного налога, не поступившая в бюджет города Канска, в связи с предоставлением налоговых льгот отдельным категориям плательщиков, за 2019 год составила 27 699,0 тыс.руб из них: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льготы, предоставленные согласно Решения — 22 395,0  тыс.руб;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льготы, предоставленные согласно НК РФ — 5 304,0 тыс.руб.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Расходы признаны эффективными и подлежат сохранению.</w:t>
      </w:r>
    </w:p>
    <w:p>
      <w:pPr>
        <w:pStyle w:val="ParaAttribute9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Сумма налога на имущество физических лиц, не поступившая в бюджет города Канска, в связи с предоставлением налоговых льгот Налоговым кодексом Российской Федерации за 2019 год составила 17 225,0 тыс. руб.</w:t>
      </w:r>
    </w:p>
    <w:p>
      <w:pPr>
        <w:pStyle w:val="ParaAttribute9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Сумма земельного налога, не поступившая в бюджет города Канска, в связи с предоставлением налоговых льгот отдельным категориям плательщиков, за 2020 год составила 23 013,0 тыс.руб из них: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льготы, предоставленные согласно Решения — 17 181,0 тыс.руб;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льготы, предоставленные согласно НК РФ — 5 832,0 тыс.руб.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Расходы признаны эффективными и подлежат сохранению.</w:t>
      </w:r>
    </w:p>
    <w:p>
      <w:pPr>
        <w:pStyle w:val="ParaAttribute9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Сумма налога на имущество физических лиц, не поступившая в бюджет города Канска, в связи с предоставлением налоговых льгот Налоговым кодексом Российской Федерации за 2019 год составила 18 269,0 тыс. руб.</w:t>
      </w:r>
    </w:p>
    <w:p>
      <w:pPr>
        <w:pStyle w:val="Normal"/>
        <w:widowControl w:val="false"/>
        <w:ind w:left="0" w:right="0" w:firstLine="709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widowControl w:val="false"/>
        <w:ind w:left="0" w:right="0" w:firstLine="709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Предложения: </w:t>
      </w:r>
    </w:p>
    <w:p>
      <w:pPr>
        <w:pStyle w:val="ConsPlusTitle"/>
        <w:spacing w:lineRule="atLeast" w:line="25"/>
        <w:ind w:left="0" w:right="0" w:firstLine="709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1. Направить Заключение (копию заключения) о результатах проведенного экспертно-аналитического мероприятия для сведения в адрес:</w:t>
      </w:r>
    </w:p>
    <w:p>
      <w:pPr>
        <w:pStyle w:val="Style30"/>
        <w:spacing w:lineRule="atLeast" w:line="25" w:before="0" w:after="0"/>
        <w:ind w:left="0" w:righ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Администрации г. Канска;</w:t>
      </w:r>
    </w:p>
    <w:p>
      <w:pPr>
        <w:pStyle w:val="Style35"/>
        <w:spacing w:lineRule="atLeast" w:line="25" w:before="0" w:after="0"/>
        <w:ind w:left="0" w:right="0" w:firstLine="709"/>
        <w:jc w:val="both"/>
        <w:rPr>
          <w:rFonts w:ascii="Times New Roman" w:hAnsi="Times New Roman" w:cs="Times New Roman"/>
          <w:i w:val="false"/>
          <w:i w:val="false"/>
          <w:sz w:val="28"/>
          <w:szCs w:val="28"/>
        </w:rPr>
      </w:pPr>
      <w:r>
        <w:rPr>
          <w:rFonts w:cs="Times New Roman" w:ascii="Times New Roman" w:hAnsi="Times New Roman"/>
          <w:i w:val="false"/>
          <w:sz w:val="28"/>
          <w:szCs w:val="28"/>
        </w:rPr>
        <w:t>- Канского городского Совета депутатов;</w:t>
      </w:r>
    </w:p>
    <w:p>
      <w:pPr>
        <w:pStyle w:val="Style35"/>
        <w:spacing w:lineRule="atLeast" w:line="25" w:before="0" w:after="0"/>
        <w:ind w:left="0" w:right="0" w:firstLine="709"/>
        <w:jc w:val="both"/>
        <w:rPr>
          <w:rFonts w:ascii="Times New Roman" w:hAnsi="Times New Roman" w:cs="Times New Roman"/>
          <w:i w:val="false"/>
          <w:i w:val="false"/>
          <w:sz w:val="28"/>
          <w:szCs w:val="28"/>
        </w:rPr>
      </w:pPr>
      <w:r>
        <w:rPr>
          <w:rFonts w:cs="Times New Roman" w:ascii="Times New Roman" w:hAnsi="Times New Roman"/>
          <w:i w:val="false"/>
          <w:sz w:val="28"/>
          <w:szCs w:val="28"/>
        </w:rPr>
        <w:t>- Канской межрайонной прокуратуры.</w:t>
      </w:r>
    </w:p>
    <w:p>
      <w:pPr>
        <w:pStyle w:val="15"/>
        <w:spacing w:lineRule="atLeast" w:line="25" w:before="0" w:after="0"/>
        <w:ind w:left="0" w:right="0" w:firstLine="709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>2. Продолжать работу совместно с МИФНС № 8 по Красноярскому краю по доведению информации до населения г. Канска по срокам уплаты местных налогов через средства массовой информации.</w:t>
      </w:r>
    </w:p>
    <w:p>
      <w:pPr>
        <w:pStyle w:val="Normal"/>
        <w:ind w:left="0" w:right="0" w:firstLine="709"/>
        <w:jc w:val="both"/>
        <w:rPr/>
      </w:pPr>
      <w:r>
        <w:rPr>
          <w:b w:val="false"/>
          <w:bCs w:val="false"/>
          <w:sz w:val="28"/>
          <w:szCs w:val="28"/>
        </w:rPr>
        <w:t>В рамках контрольной деятельности Контрольно-счетной комиссии   проведено 2 контрольных мероприятия:</w:t>
      </w:r>
    </w:p>
    <w:p>
      <w:pPr>
        <w:pStyle w:val="Normal"/>
        <w:numPr>
          <w:ilvl w:val="0"/>
          <w:numId w:val="3"/>
        </w:numPr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  <w:lang w:bidi="ar-SA"/>
        </w:rPr>
        <w:t xml:space="preserve">проверка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lang w:val="ru-RU" w:eastAsia="zh-CN" w:bidi="ar-SA"/>
        </w:rPr>
        <w:t xml:space="preserve">использования бюджетных средств на обеспечение деятельности Управления строительства и жилищно-коммунального хозяйства администрации города Канска, в том числе аудит муниципальных контрактов </w:t>
      </w:r>
      <w:r>
        <w:rPr>
          <w:rFonts w:eastAsia="Times New Roman" w:cs="Times New Roman"/>
          <w:b w:val="false"/>
          <w:bCs w:val="false"/>
          <w:i w:val="false"/>
          <w:iCs w:val="false"/>
          <w:sz w:val="28"/>
          <w:szCs w:val="28"/>
          <w:lang w:bidi="ar-SA"/>
        </w:rPr>
        <w:t xml:space="preserve">за </w:t>
      </w:r>
      <w:r>
        <w:rPr>
          <w:rFonts w:cs="Times New Roman"/>
          <w:b w:val="false"/>
          <w:bCs w:val="false"/>
          <w:i w:val="false"/>
          <w:iCs w:val="false"/>
          <w:sz w:val="28"/>
          <w:szCs w:val="28"/>
        </w:rPr>
        <w:t>2020 год</w:t>
      </w:r>
    </w:p>
    <w:p>
      <w:pPr>
        <w:pStyle w:val="Normal"/>
        <w:tabs>
          <w:tab w:val="clear" w:pos="720"/>
          <w:tab w:val="left" w:pos="567" w:leader="none"/>
        </w:tabs>
        <w:ind w:left="0" w:right="0" w:firstLine="709"/>
        <w:jc w:val="both"/>
        <w:rPr/>
      </w:pPr>
      <w:r>
        <w:rPr>
          <w:b w:val="false"/>
          <w:bCs w:val="false"/>
          <w:sz w:val="28"/>
          <w:szCs w:val="28"/>
        </w:rPr>
        <w:t xml:space="preserve">По данным  результатам  проведенной проверки были сделаны следующие выводы: </w:t>
      </w:r>
    </w:p>
    <w:p>
      <w:pPr>
        <w:pStyle w:val="1"/>
        <w:bidi w:val="0"/>
        <w:spacing w:before="0" w:after="0"/>
        <w:ind w:left="0" w:right="0" w:firstLine="709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>- По результатам проверки целевого и эффективного использования бюджетных средств, выделенных на обеспечение деятельности  УС и ЖКХ администрации города Канска за период 2020 года нарушений не выявлено.</w:t>
      </w:r>
    </w:p>
    <w:p>
      <w:pPr>
        <w:pStyle w:val="1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i w:val="false"/>
          <w:i w:val="false"/>
          <w:iCs w:val="false"/>
          <w:sz w:val="28"/>
          <w:szCs w:val="28"/>
          <w:highlight w:val="white"/>
        </w:rPr>
      </w:pPr>
      <w:r>
        <w:rPr>
          <w:rFonts w:cs="Times New Roman"/>
          <w:i w:val="false"/>
          <w:iCs w:val="false"/>
          <w:sz w:val="28"/>
          <w:szCs w:val="28"/>
          <w:highlight w:val="white"/>
        </w:rPr>
        <w:t>- Не предоставлены для проверки большинство счетов на оплату по муниципальному контракту № 217/20 от 27.01.2020 на техническое обслуживание пожарной сигнализации на общую сумму 6 600,00 рублей.</w:t>
      </w:r>
    </w:p>
    <w:p>
      <w:pPr>
        <w:pStyle w:val="Normal"/>
        <w:bidi w:val="0"/>
        <w:spacing w:lineRule="atLeast" w:line="25" w:before="0" w:after="0"/>
        <w:ind w:left="0" w:right="0" w:firstLine="709"/>
        <w:jc w:val="both"/>
        <w:rPr>
          <w:sz w:val="28"/>
          <w:szCs w:val="28"/>
        </w:rPr>
      </w:pPr>
      <w:r>
        <w:rPr>
          <w:b w:val="false"/>
          <w:bCs w:val="false"/>
          <w:color w:val="000000"/>
          <w:kern w:val="2"/>
          <w:sz w:val="28"/>
          <w:szCs w:val="28"/>
          <w:u w:val="none"/>
          <w:lang w:eastAsia="ru-RU" w:bidi="ru-RU"/>
        </w:rPr>
        <w:t xml:space="preserve">-Допущены нарушения (технические ошибки) в авансовых отчетах, а именно назначение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u w:val="none"/>
          <w:lang w:val="ru-RU" w:eastAsia="ru-RU" w:bidi="ru-RU"/>
        </w:rPr>
        <w:t>аванса (не верно указано количество литров), сумма в бухгалтерской записи соответствует расходному кассовому ордеру.</w:t>
      </w:r>
    </w:p>
    <w:p>
      <w:pPr>
        <w:pStyle w:val="Normal"/>
        <w:spacing w:lineRule="atLeast" w:line="25"/>
        <w:ind w:left="0" w:right="0" w:firstLine="709"/>
        <w:rPr>
          <w:rFonts w:ascii="Times New Roman" w:hAnsi="Times New Roman" w:cs="Times New Roman"/>
          <w:b w:val="false"/>
          <w:b w:val="false"/>
          <w:i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</w:rPr>
      </w:pPr>
      <w:r>
        <w:rPr>
          <w:rFonts w:cs="Times New Roman"/>
          <w:b w:val="false"/>
          <w:i w:val="false"/>
          <w:iCs w:val="false"/>
          <w:strike w:val="false"/>
          <w:dstrike w:val="false"/>
          <w:color w:val="000000"/>
          <w:sz w:val="28"/>
          <w:szCs w:val="28"/>
          <w:u w:val="none"/>
        </w:rPr>
        <w:t>- Допущены нарушения в оформлении путевых листов легкового автомобиля ГАЗ 3102, не заполнялись данные о  времени (часы, минуты) выпуска транспортного средства на линию и его возвращения по каждому маршруту (только время первоначального выезда).</w:t>
      </w:r>
    </w:p>
    <w:p>
      <w:pPr>
        <w:pStyle w:val="Normal"/>
        <w:spacing w:lineRule="atLeast" w:line="25"/>
        <w:ind w:left="0" w:right="0" w:firstLine="709"/>
        <w:jc w:val="both"/>
        <w:rPr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  <w:u w:val="none"/>
        </w:rPr>
        <w:t xml:space="preserve">- Внести изменения в Положение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zh-CN" w:bidi="ar-SA"/>
        </w:rPr>
        <w:t>об управлении строительства и жилищно-коммунального хозяйства администрации</w:t>
      </w:r>
      <w:r>
        <w:rPr>
          <w:rFonts w:cs="Times New Roman"/>
          <w:b w:val="false"/>
          <w:bCs w:val="false"/>
          <w:sz w:val="28"/>
          <w:szCs w:val="28"/>
          <w:u w:val="none"/>
        </w:rPr>
        <w:t xml:space="preserve"> города Канска от 27.11.2017 № 23-111 в п.п. 5.7, п. 5, а именно подведомственное учреждение МБУ «Содержание объектов благоустройства и озеленения».</w:t>
      </w:r>
    </w:p>
    <w:p>
      <w:pPr>
        <w:pStyle w:val="Style26"/>
        <w:spacing w:lineRule="atLeast" w:line="25"/>
        <w:ind w:left="0" w:right="0" w:firstLine="709"/>
        <w:jc w:val="both"/>
        <w:rPr/>
      </w:pPr>
      <w:r>
        <w:rPr/>
      </w:r>
    </w:p>
    <w:p>
      <w:pPr>
        <w:pStyle w:val="Style26"/>
        <w:spacing w:lineRule="atLeast" w:line="25"/>
        <w:ind w:left="0" w:right="0" w:firstLine="709"/>
        <w:jc w:val="both"/>
        <w:rPr/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  <w:t xml:space="preserve">Предложения </w:t>
      </w:r>
      <w:r>
        <w:rPr>
          <w:b/>
          <w:bCs/>
          <w:sz w:val="28"/>
          <w:szCs w:val="28"/>
        </w:rPr>
        <w:t xml:space="preserve"> </w:t>
      </w:r>
    </w:p>
    <w:p>
      <w:pPr>
        <w:pStyle w:val="Style26"/>
        <w:bidi w:val="0"/>
        <w:spacing w:lineRule="atLeast" w:line="25" w:before="0" w:after="0"/>
        <w:ind w:left="0" w:right="0" w:firstLine="709"/>
        <w:jc w:val="both"/>
        <w:rPr/>
      </w:pPr>
      <w:r>
        <w:rPr>
          <w:rFonts w:cs="Times New Roman"/>
          <w:b w:val="false"/>
          <w:bCs w:val="false"/>
          <w:sz w:val="28"/>
          <w:szCs w:val="28"/>
          <w:highlight w:val="white"/>
        </w:rPr>
        <w:t>В целях повышения результативности использования бюджетных средств Контрольно-счетная комиссия г. Канска рекомендует УС и ЖКХ администрации города Канска проанализировать результаты контрольного мероприятия, принять действенные меры по устранению и дальнейшем недопущению отмеченных в нем нарушений и недостатков.</w:t>
      </w:r>
    </w:p>
    <w:p>
      <w:pPr>
        <w:pStyle w:val="Style26"/>
        <w:bidi w:val="0"/>
        <w:spacing w:lineRule="atLeast" w:line="25" w:before="0" w:after="0"/>
        <w:ind w:left="0" w:right="0" w:firstLine="709"/>
        <w:jc w:val="both"/>
        <w:rPr/>
      </w:pPr>
      <w:r>
        <w:rPr>
          <w:rFonts w:cs="Times New Roman"/>
          <w:b w:val="false"/>
          <w:bCs w:val="false"/>
          <w:sz w:val="28"/>
          <w:szCs w:val="28"/>
          <w:highlight w:val="white"/>
        </w:rPr>
        <w:t>Управлением строительства и жилищно-коммунального хозяйства администрации города Канска (вх.16.03.2021 №81) в адрес Контрольно-счетной комиссии города Канска предоставлены мероприятия по устранению нарушений, выявленных по результатам проверки.</w:t>
      </w:r>
    </w:p>
    <w:p>
      <w:pPr>
        <w:pStyle w:val="Style21"/>
        <w:numPr>
          <w:ilvl w:val="0"/>
          <w:numId w:val="2"/>
        </w:numPr>
        <w:bidi w:val="0"/>
        <w:spacing w:lineRule="auto" w:line="240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eastAsia="Times New Roman" w:cs="Times New Roman"/>
          <w:b w:val="false"/>
          <w:bCs w:val="false"/>
          <w:sz w:val="28"/>
          <w:szCs w:val="28"/>
          <w:lang w:bidi="ar-SA"/>
        </w:rPr>
        <w:t xml:space="preserve">Проверка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законности и обоснованности получения субсидии на компенсацию расходов, возникающих в результате небольшой интенсивности пассажиропотоков по муниципальным маршрутам </w:t>
      </w:r>
      <w:r>
        <w:rPr>
          <w:rFonts w:eastAsia="Times New Roman" w:cs="Times New Roman"/>
          <w:b w:val="false"/>
          <w:bCs w:val="false"/>
          <w:sz w:val="28"/>
          <w:szCs w:val="28"/>
          <w:lang w:bidi="ar-SA"/>
        </w:rPr>
        <w:t xml:space="preserve">за </w:t>
      </w:r>
      <w:r>
        <w:rPr>
          <w:rFonts w:cs="Times New Roman"/>
          <w:b w:val="false"/>
          <w:bCs w:val="false"/>
          <w:sz w:val="28"/>
          <w:szCs w:val="28"/>
        </w:rPr>
        <w:t>2020 год.</w:t>
      </w:r>
    </w:p>
    <w:p>
      <w:pPr>
        <w:pStyle w:val="1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1. Главным распорядителем бюджетных средств, осуществляющим предоставление субсидии, является УС и ЖКХ администрации г. Канска, осуществляющие функции заказчика и организатора пассажирских перевозок.</w:t>
      </w:r>
    </w:p>
    <w:p>
      <w:pPr>
        <w:pStyle w:val="DefinitionList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2. Постановлением администрации г. Канска от 31.01.2017 № 66 утвержден Порядок предоставления субсидии из бюджета города юридическим лицам (за исключением государственных (муниципальных) учреждений), индивидуальным предпринимателям, выполняющим перевозки пассажиров по маршрутам регулярных перевозок в соответствии с программой пассажирских перевозок, субсидируемых за счет средств муниципального образования город Канск. </w:t>
      </w:r>
    </w:p>
    <w:p>
      <w:pPr>
        <w:pStyle w:val="H2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 действующем Порядке предоставления субсидий учтены отдельные требования ст.78 Бюджетного кодекса Российской Федерации к муниципальным правовым актам, регулирующим предоставление субсидий.</w:t>
      </w:r>
    </w:p>
    <w:p>
      <w:pPr>
        <w:pStyle w:val="H2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3. Решение об установлении, изменении или отмене маршрутов принимает УС и ЖКХ администрации г. Канска, в компетенцию которого входит организация транспортного обслуживания населения и создание условий для предоставления транспортных услуг населению в г. Канске.</w:t>
      </w:r>
    </w:p>
    <w:p>
      <w:pPr>
        <w:pStyle w:val="H6"/>
        <w:bidi w:val="0"/>
        <w:spacing w:before="0" w:after="0"/>
        <w:ind w:left="0" w:right="0" w:firstLine="709"/>
        <w:jc w:val="both"/>
        <w:rPr>
          <w:rFonts w:ascii="Times New Roman" w:hAnsi="Times New Roman" w:eastAsia="Times New Roman" w:cs="Times New Roman"/>
          <w:b w:val="false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lang w:val="ru-RU" w:eastAsia="zh-CN" w:bidi="ar-SA"/>
        </w:rPr>
        <w:t>УС и ЖКХ администрации г. Канска согласовывает и утверждает разработанные Перевозчиками расписания движения автобусов по маршруту, в соответствии с нормативными правовыми актами в сфере пассажирских перевозок, режимом работы маршрута, транспортных средств и водителей.</w:t>
      </w:r>
    </w:p>
    <w:p>
      <w:pPr>
        <w:pStyle w:val="H6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4. В целях возмещения недополученных доходов, в связи с выполнением регулярных пассажирских перевозок пассажиров автомобильным транспортом по муниципальным маршрутам г. Канска по результатам проведения открытого конкурса в электронной форме между  УС и ЖКХ администрации г. Канска и ГПКК «Краевое АТП» заключен муниципальный контракт и подписано Соглашение о предоставлении из бюджета города Канска субсидии.</w:t>
      </w:r>
    </w:p>
    <w:p>
      <w:pPr>
        <w:pStyle w:val="Blockquote"/>
        <w:bidi w:val="0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5. В заключенном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ru-RU" w:eastAsia="zh-CN" w:bidi="ar-SA"/>
        </w:rPr>
        <w:t>Соглашении от 03.02.2020 № 02 отсутствуют показатели, необходимые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проектов. Внести дополнение (показатели, необходимые для достижения результатов предоставления субсидии) в форму Соглашения о предоставлении субсидии.</w:t>
      </w:r>
    </w:p>
    <w:p>
      <w:pPr>
        <w:pStyle w:val="Blockquote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6. Субсидии предоставляются в пределах бюджетных ассигнований, предусмотренных в бюджете города на соответствующий финансовый год и плановый период.</w:t>
      </w:r>
    </w:p>
    <w:p>
      <w:pPr>
        <w:pStyle w:val="Blockquote"/>
        <w:bidi w:val="0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7. Предоставление ГПКК «Краевое АТП» субсидии на компенсацию расходов, возникающих в результате небольшой интенсивности пассажиропотоков, в рамках муниципальной программы «Городское хозяйство», подпрограммы 1 «Развитие транспортной системы города». Субсидии перечислялись на счет Перевозчика, в пределах бюджетных ассигнований и лимитов бюджетных обязательств, утвержденных администрацией на  </w:t>
      </w:r>
      <w:r>
        <w:rPr>
          <w:rFonts w:eastAsia="NSimSu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hi-IN"/>
        </w:rPr>
        <w:t>очередной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финансовый год как главному распорядителю бюджетных средств в соответствии со сводной бюджетной росписью.</w:t>
      </w:r>
    </w:p>
    <w:p>
      <w:pPr>
        <w:pStyle w:val="1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lang w:val="ru-RU"/>
        </w:rPr>
      </w:pPr>
      <w:r>
        <w:rPr>
          <w:rFonts w:cs="Times New Roman"/>
          <w:b w:val="false"/>
          <w:bCs w:val="false"/>
          <w:sz w:val="28"/>
          <w:szCs w:val="28"/>
          <w:lang w:val="ru-RU"/>
        </w:rPr>
        <w:t>8. Количество маршрутов, субсидированных из бюджета города по Программе пассажирских перевозок в 2020 году — 23.</w:t>
      </w:r>
    </w:p>
    <w:p>
      <w:pPr>
        <w:pStyle w:val="1"/>
        <w:bidi w:val="0"/>
        <w:spacing w:before="0" w:after="0"/>
        <w:ind w:left="0" w:right="0" w:firstLine="709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 xml:space="preserve">9. Программой </w:t>
      </w:r>
      <w:r>
        <w:rPr>
          <w:rFonts w:cs="Times New Roman"/>
          <w:b w:val="false"/>
          <w:bCs w:val="false"/>
          <w:sz w:val="28"/>
          <w:szCs w:val="28"/>
          <w:lang w:val="ru-RU"/>
        </w:rPr>
        <w:t>пассажирских перевозок автомобильным транспортом по муниципальным маршрутам №3, №4, №4А, №5, №6, №8, №9, №10, №13, №19, №24 на 2020 год фактически выполнено 128 108 рейсов. Перевезено пассажиров 1 834 753 человек. Пробег с пассажирами составил 1 312 128,9 км. Доходы от перевозки пассажиров составили 39 270 624,55 рублей (с учетом ЕСБП и СК). Субсидия предоставлена в размере 53 489 800,00 рублей.</w:t>
      </w:r>
    </w:p>
    <w:p>
      <w:pPr>
        <w:pStyle w:val="H4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10. Финансовый результат по итогам деятельности Канского филиала ГПКК «Краевое АТП» в проверяемом периоде составил:</w:t>
      </w:r>
    </w:p>
    <w:p>
      <w:pPr>
        <w:pStyle w:val="H6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- прибыль в сумме 39 270 624,55 рубля;</w:t>
      </w:r>
    </w:p>
    <w:p>
      <w:pPr>
        <w:pStyle w:val="Blockquote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- убыток в сумме 53 489 900,00 рублей.</w:t>
      </w:r>
    </w:p>
    <w:p>
      <w:pPr>
        <w:pStyle w:val="Blockquote"/>
        <w:bidi w:val="0"/>
        <w:spacing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Финансовое состояние Канского филиала ГПКК «Краевое АТП» связано с постоянным повышением цен на все виды потребляемых материальных ресурсов: ГСМ, запасных частей, электроэнергии, прочих видов материалов и как следствие ростом себестоимости транспортного процесса. Основными факторами, вызывающими рост затрат по техническому обслуживанию и ремонту подвижного состава, являются высокий уровень износа транспортных средств, а также высокая стоимость запасных частей. Поддержание в работоспособном состоянии пассажирского транспорта достигается за счет проведения постоянных капитально-восстановительных ремонтов. Материальные затраты на запасные части составили 6 000 400,00 рублей, что соизмеримо со стоимостью 1-2 новых автобусов.</w:t>
      </w:r>
    </w:p>
    <w:p>
      <w:pPr>
        <w:pStyle w:val="Normal"/>
        <w:ind w:left="0" w:right="0" w:firstLine="709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 xml:space="preserve">11. По результатам проверки целевого использования бюджетных средств, выделенных на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компенсацию расходов, возникающих в результате небольшой интенсивности пассажиропотоков по муниципальным маршрутам </w:t>
      </w:r>
      <w:r>
        <w:rPr>
          <w:rFonts w:eastAsia="Times New Roman" w:cs="Times New Roman"/>
          <w:b w:val="false"/>
          <w:bCs w:val="false"/>
          <w:sz w:val="28"/>
          <w:szCs w:val="28"/>
          <w:lang w:bidi="ar-SA"/>
        </w:rPr>
        <w:t xml:space="preserve">за </w:t>
      </w:r>
      <w:r>
        <w:rPr>
          <w:rFonts w:cs="Times New Roman"/>
          <w:b w:val="false"/>
          <w:bCs w:val="false"/>
          <w:sz w:val="28"/>
          <w:szCs w:val="28"/>
        </w:rPr>
        <w:t>2020 год нарушений не выявлено.</w:t>
      </w:r>
    </w:p>
    <w:p>
      <w:pPr>
        <w:pStyle w:val="Normal"/>
        <w:ind w:left="0" w:right="0" w:firstLine="709"/>
        <w:jc w:val="both"/>
        <w:rPr/>
      </w:pPr>
      <w:r>
        <w:rPr>
          <w:rFonts w:cs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12. Согласно </w:t>
      </w:r>
      <w:r>
        <w:rPr>
          <w:rFonts w:cs="Times New Roman"/>
          <w:b w:val="false"/>
          <w:bCs w:val="false"/>
          <w:i w:val="false"/>
          <w:strike w:val="false"/>
          <w:dstrike w:val="false"/>
          <w:color w:val="auto"/>
          <w:sz w:val="28"/>
          <w:szCs w:val="28"/>
          <w:u w:val="none"/>
          <w:lang w:eastAsia="ru-RU" w:bidi="ru-RU"/>
        </w:rPr>
        <w:t>Постановления от</w:t>
      </w:r>
      <w:r>
        <w:rPr>
          <w:rFonts w:cs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 </w:t>
      </w:r>
      <w:r>
        <w:rPr>
          <w:rFonts w:cs="Times New Roman"/>
          <w:b w:val="false"/>
          <w:bCs w:val="false"/>
          <w:i w:val="false"/>
          <w:strike w:val="false"/>
          <w:dstrike w:val="false"/>
          <w:color w:val="auto"/>
          <w:sz w:val="28"/>
          <w:szCs w:val="28"/>
          <w:u w:val="none"/>
          <w:lang w:eastAsia="ru-RU" w:bidi="ru-RU"/>
        </w:rPr>
        <w:t xml:space="preserve">11.10.2016 </w:t>
      </w:r>
      <w:r>
        <w:rPr>
          <w:rFonts w:eastAsia="NSimSun" w:cs="Times New Roman"/>
          <w:b w:val="false"/>
          <w:bCs w:val="false"/>
          <w:i w:val="false"/>
          <w:strike w:val="false"/>
          <w:dstrike w:val="false"/>
          <w:color w:val="auto"/>
          <w:sz w:val="28"/>
          <w:szCs w:val="28"/>
          <w:u w:val="none"/>
          <w:lang w:val="ru-RU" w:eastAsia="ru-RU" w:bidi="ru-RU"/>
        </w:rPr>
        <w:t>№</w:t>
      </w:r>
      <w:r>
        <w:rPr>
          <w:rFonts w:cs="Times New Roman"/>
          <w:b w:val="false"/>
          <w:bCs w:val="false"/>
          <w:i w:val="false"/>
          <w:strike w:val="false"/>
          <w:dstrike w:val="false"/>
          <w:color w:val="auto"/>
          <w:sz w:val="28"/>
          <w:szCs w:val="28"/>
          <w:u w:val="none"/>
          <w:lang w:eastAsia="ru-RU" w:bidi="ru-RU"/>
        </w:rPr>
        <w:t xml:space="preserve"> 1016 </w:t>
      </w:r>
      <w:r>
        <w:rPr>
          <w:rFonts w:cs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</w:rPr>
        <w:t>в п.п. 2.1 п. 2 указано, что в настоящее время регулярную перевозку населения пассажирским автомобильным транспортом в г. Канске осуществляет ГПКК «Канское ПАТП», что не соответствует действительности.</w:t>
      </w:r>
    </w:p>
    <w:p>
      <w:pPr>
        <w:pStyle w:val="Normal"/>
        <w:ind w:left="0" w:right="0" w:firstLine="709"/>
        <w:jc w:val="both"/>
        <w:rPr/>
      </w:pPr>
      <w:r>
        <w:rPr>
          <w:rFonts w:cs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Предприятие ГПКК «Канское ПАТП» ликвидировано 27.03.2019 года. Далее до 11.06.2021 года учредителем  реорганизованного предприятия Канского филиала ГПКК «Краевое АТП»  являлось предприятие  ГПКК «Краевое АТП». С 11.06.2021 года изменилось наименование предприятия Канский филиал АО «Краевое АТП».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  <w:lang w:val="ru-RU" w:eastAsia="zh-CN" w:bidi="ar-SA"/>
        </w:rPr>
        <w:t>В результате чего, необходимо внести изменение</w:t>
      </w:r>
      <w:r>
        <w:rPr>
          <w:rFonts w:cs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 п.п. 2.1 п. 2 данного Постановления.</w:t>
      </w:r>
    </w:p>
    <w:p>
      <w:pPr>
        <w:pStyle w:val="Normal"/>
        <w:spacing w:lineRule="atLeast" w:line="25" w:before="0" w:after="0"/>
        <w:ind w:left="0" w:right="0" w:firstLine="709"/>
        <w:jc w:val="both"/>
        <w:rPr/>
      </w:pPr>
      <w:r>
        <w:rPr>
          <w:rFonts w:cs="Times New Roman"/>
          <w:b w:val="false"/>
          <w:i w:val="false"/>
          <w:strike w:val="false"/>
          <w:dstrike w:val="false"/>
          <w:sz w:val="28"/>
          <w:szCs w:val="28"/>
          <w:u w:val="none"/>
        </w:rPr>
        <w:t>13. На основании п. 5 Порядка получателями субсидии являются юридические лица (за исключением государственных (муниципальных) учреждений), индивидуальные пр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едприниматели, выполняющие перевозки пассажиров по маршрутам регулярных перевозок в соответствии с Программой по договорам об осуществлении пассажирских перевозок транспортом общего пользования по муниципальному заказу в городе Канске, заключенным с УС и ЖКХ администрации г. Канска по результатам открытого конкурса проводимого в соответствии с Приказом УС и ЖКХ администрации г. Канска от 19.05.2014 № 32, что не соответствует действительности, так как с 01.01.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val="ru-RU" w:eastAsia="zh-CN" w:bidi="ar-SA"/>
        </w:rPr>
        <w:t xml:space="preserve">2014 года 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вступает в действие Федеральный закон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val="ru-RU" w:eastAsia="zh-CN" w:bidi="ar-SA"/>
        </w:rPr>
        <w:t>(ст. 114, 44-ФЗ)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, согласно которому должны заключаться муниципальные контракты. 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val="ru-RU" w:eastAsia="zh-CN" w:bidi="ar-SA"/>
        </w:rPr>
        <w:t>Вступление в силу закона 44-ФЗ автоматически отменяет действие</w:t>
      </w:r>
      <w:r>
        <w:rPr>
          <w:rFonts w:cs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 xml:space="preserve"> Приказа от 19.05.2014 № 32. Поэтому необходимо внести изменения в п. 5 Порядка от </w:t>
      </w:r>
      <w:r>
        <w:rPr>
          <w:rFonts w:cs="Times New Roman"/>
          <w:b w:val="false"/>
          <w:bCs w:val="false"/>
          <w:i w:val="false"/>
          <w:strike w:val="false"/>
          <w:dstrike w:val="false"/>
          <w:color w:val="000000"/>
          <w:sz w:val="28"/>
          <w:szCs w:val="28"/>
          <w:u w:val="none"/>
        </w:rPr>
        <w:t>31.01.2017 № 66.</w:t>
      </w:r>
    </w:p>
    <w:p>
      <w:pPr>
        <w:pStyle w:val="Style26"/>
        <w:spacing w:lineRule="atLeast" w:line="25"/>
        <w:ind w:left="0" w:right="0" w:firstLine="709"/>
        <w:jc w:val="both"/>
        <w:rPr/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  <w:t xml:space="preserve">Предложения </w:t>
      </w:r>
      <w:r>
        <w:rPr>
          <w:b/>
          <w:bCs/>
          <w:sz w:val="28"/>
          <w:szCs w:val="28"/>
        </w:rPr>
        <w:t xml:space="preserve"> </w:t>
      </w:r>
    </w:p>
    <w:p>
      <w:pPr>
        <w:pStyle w:val="ConsPlusTitle"/>
        <w:spacing w:lineRule="atLeast" w:line="25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Направить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Акт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(копии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акта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) о результатах проведенного контрольного мероприятия для сведения в адрес:</w:t>
      </w:r>
    </w:p>
    <w:p>
      <w:pPr>
        <w:pStyle w:val="Style30"/>
        <w:spacing w:lineRule="atLeast" w:line="25" w:before="0" w:after="0"/>
        <w:ind w:left="0" w:right="0" w:firstLine="709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- УС и ЖКХ администрации города Канска;</w:t>
      </w:r>
    </w:p>
    <w:p>
      <w:pPr>
        <w:pStyle w:val="Style35"/>
        <w:spacing w:lineRule="atLeast" w:line="25" w:before="0" w:after="0"/>
        <w:ind w:left="0" w:right="0" w:firstLine="709"/>
        <w:jc w:val="both"/>
        <w:rPr>
          <w:rFonts w:ascii="Times New Roman" w:hAnsi="Times New Roman" w:cs="Times New Roman"/>
          <w:i w:val="false"/>
          <w:i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i w:val="false"/>
          <w:color w:val="000000"/>
          <w:sz w:val="28"/>
          <w:szCs w:val="28"/>
        </w:rPr>
        <w:t>- Канского городского Совета депутатов;</w:t>
      </w:r>
    </w:p>
    <w:p>
      <w:pPr>
        <w:pStyle w:val="Style35"/>
        <w:spacing w:lineRule="atLeast" w:line="25" w:before="0" w:after="0"/>
        <w:ind w:left="0" w:right="0" w:firstLine="709"/>
        <w:jc w:val="both"/>
        <w:rPr>
          <w:rFonts w:ascii="Times New Roman" w:hAnsi="Times New Roman" w:cs="Times New Roman"/>
          <w:i w:val="false"/>
          <w:i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i w:val="false"/>
          <w:color w:val="000000"/>
          <w:sz w:val="28"/>
          <w:szCs w:val="28"/>
        </w:rPr>
        <w:t>- Канской межрайонной прокуратуры.</w:t>
      </w:r>
    </w:p>
    <w:p>
      <w:pPr>
        <w:pStyle w:val="15"/>
        <w:spacing w:lineRule="atLeast" w:line="25" w:before="0" w:after="0"/>
        <w:ind w:left="0" w:right="0" w:firstLine="709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</w:r>
    </w:p>
    <w:p>
      <w:pPr>
        <w:pStyle w:val="15"/>
        <w:spacing w:lineRule="atLeast" w:line="25" w:before="0" w:after="0"/>
        <w:ind w:left="0" w:right="0" w:firstLine="709"/>
        <w:rPr/>
      </w:pPr>
      <w:r>
        <w:rPr>
          <w:rFonts w:cs="Times New Roman"/>
          <w:b/>
          <w:bCs/>
          <w:color w:val="000000"/>
          <w:sz w:val="28"/>
          <w:szCs w:val="28"/>
        </w:rPr>
        <w:t>1. УС и ЖКХ администрации города Канска</w:t>
      </w:r>
    </w:p>
    <w:p>
      <w:pPr>
        <w:pStyle w:val="15"/>
        <w:spacing w:lineRule="atLeast" w:line="25" w:before="0" w:after="0"/>
        <w:ind w:left="0" w:right="0" w:firstLine="709"/>
        <w:jc w:val="both"/>
        <w:rPr/>
      </w:pP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 xml:space="preserve">- внести изменения в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  <w:lang w:val="ru-RU" w:eastAsia="zh-CN" w:bidi="ar-SA"/>
        </w:rPr>
        <w:t>Постановление администрации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 xml:space="preserve"> города Канска от 31.01.2017 № 66 в п.5;</w:t>
      </w:r>
    </w:p>
    <w:p>
      <w:pPr>
        <w:pStyle w:val="15"/>
        <w:spacing w:lineRule="atLeast" w:line="25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 xml:space="preserve">- внести изменения в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u w:val="none"/>
          <w:lang w:val="ru-RU" w:eastAsia="zh-CN" w:bidi="ar-SA"/>
        </w:rPr>
        <w:t>Постановление администрации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</w:rPr>
        <w:t xml:space="preserve"> города Канска от 11.10.2016 № 1016 в п.п. 2.1, п. 2;</w:t>
      </w:r>
    </w:p>
    <w:p>
      <w:pPr>
        <w:pStyle w:val="15"/>
        <w:tabs>
          <w:tab w:val="clear" w:pos="720"/>
          <w:tab w:val="left" w:pos="915" w:leader="none"/>
        </w:tabs>
        <w:spacing w:lineRule="atLeast" w:line="25" w:before="0" w:after="0"/>
        <w:ind w:left="0" w:right="0" w:firstLine="709"/>
        <w:jc w:val="both"/>
        <w:rPr/>
      </w:pPr>
      <w:r>
        <w:rPr>
          <w:rFonts w:cs="Times New Roman"/>
          <w:color w:val="000000"/>
          <w:sz w:val="28"/>
          <w:szCs w:val="28"/>
        </w:rPr>
        <w:t>- внести дополнение (показатели, необходимые для достижения результатов предоставления субсидии) в форму Соглашения</w:t>
      </w: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  <w:lang w:val="ru-RU" w:eastAsia="zh-CN" w:bidi="ar-SA"/>
        </w:rPr>
        <w:t xml:space="preserve"> о предоставлении субсидии</w:t>
      </w:r>
      <w:r>
        <w:rPr>
          <w:rFonts w:cs="Times New Roman"/>
          <w:color w:val="000000"/>
          <w:sz w:val="28"/>
          <w:szCs w:val="28"/>
        </w:rPr>
        <w:t>.</w:t>
      </w:r>
    </w:p>
    <w:p>
      <w:pPr>
        <w:pStyle w:val="Style26"/>
        <w:spacing w:lineRule="atLeast" w:line="25" w:before="0" w:after="0"/>
        <w:ind w:left="0" w:right="0" w:firstLine="709"/>
        <w:jc w:val="both"/>
        <w:rPr/>
      </w:pPr>
      <w:r>
        <w:rPr>
          <w:rFonts w:cs="Times New Roman"/>
          <w:color w:val="000000"/>
          <w:sz w:val="28"/>
          <w:szCs w:val="28"/>
        </w:rPr>
        <w:t>В целях повышения результативности использования бюджетных средств Контрольно-счетная комиссия г. Канска рекомендует УС и ЖКХ администрации города Канска проанализировать результаты контрольного мероприятия, принять действенные меры по устранению и дальнейшем недопущению отмеченных в нем нарушений и недостатков.</w:t>
      </w:r>
    </w:p>
    <w:p>
      <w:pPr>
        <w:pStyle w:val="Blockquote"/>
        <w:bidi w:val="0"/>
        <w:spacing w:lineRule="atLeast" w:line="25" w:before="0" w:after="0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/>
        </w:rPr>
        <w:t>2. Канский филиал АО «Краевое АТП»</w:t>
      </w:r>
    </w:p>
    <w:p>
      <w:pPr>
        <w:pStyle w:val="Style26"/>
        <w:spacing w:lineRule="atLeast" w:line="25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- обеспечить сохранность бухгалтерских документов в соответствии с правилами делопроизводства, обеспечить архивное хранение документов, подлежащих такому хранению;</w:t>
      </w:r>
    </w:p>
    <w:p>
      <w:pPr>
        <w:pStyle w:val="Style28"/>
        <w:spacing w:lineRule="atLeast" w:line="25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- пересмотреть растущие затраты на ремонт изношенного автопарка с целью снижения нагрузки на бюджет в части возмещения затрат предприятию на осуществление регулярных пассажирских перевозок, и, как вариант — покупка новых транспортных средств для перевозки пассаж</w:t>
      </w:r>
      <w:r>
        <w:rPr>
          <w:rFonts w:cs="Times New Roman"/>
          <w:sz w:val="28"/>
          <w:szCs w:val="28"/>
        </w:rPr>
        <w:t>иров по субсидируемым маршрутам;</w:t>
      </w:r>
    </w:p>
    <w:p>
      <w:pPr>
        <w:pStyle w:val="Style29"/>
        <w:spacing w:lineRule="atLeast" w:line="25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  <w:lang w:val="ru-RU"/>
        </w:rPr>
        <w:t>проводить анализ финансового результата выполненных работ, связанных с осуществлением регулярных перевозок пассажиров и багажа по регулярным тарифам автомобильным транспортом по муниципальным маршрутам;</w:t>
      </w:r>
    </w:p>
    <w:p>
      <w:pPr>
        <w:pStyle w:val="ConsPlusNonformat"/>
        <w:spacing w:lineRule="atLeast" w:line="25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ежегодно предоставлять главному распорядителю бюджетных средств бухгалтерскую отчетность.</w:t>
      </w:r>
    </w:p>
    <w:p>
      <w:pPr>
        <w:pStyle w:val="Style26"/>
        <w:bidi w:val="0"/>
        <w:spacing w:lineRule="atLeast" w:line="25" w:before="0" w:after="0"/>
        <w:ind w:left="0" w:right="0" w:firstLine="709"/>
        <w:jc w:val="both"/>
        <w:rPr/>
      </w:pPr>
      <w:r>
        <w:rPr>
          <w:rFonts w:cs="Times New Roman"/>
          <w:b w:val="false"/>
          <w:bCs w:val="false"/>
          <w:sz w:val="28"/>
          <w:szCs w:val="28"/>
          <w:highlight w:val="white"/>
        </w:rPr>
        <w:t>Управлением строительства жилищно-коммунального хозяйства администрации города Канска (вх.07.10.2021 №617 )в адрес Контрольно-счетной комиссии города Канска предоставлены мероприятия по устранению нарушений, выявленных по результатам проверки.</w:t>
      </w:r>
    </w:p>
    <w:p>
      <w:pPr>
        <w:pStyle w:val="Style26"/>
        <w:bidi w:val="0"/>
        <w:spacing w:lineRule="atLeast" w:line="25" w:before="0" w:after="0"/>
        <w:ind w:left="0" w:right="0" w:firstLine="709"/>
        <w:jc w:val="both"/>
        <w:rPr>
          <w:rFonts w:cs="Times New Roman"/>
          <w:b w:val="false"/>
          <w:b w:val="false"/>
          <w:bCs w:val="false"/>
          <w:sz w:val="28"/>
          <w:szCs w:val="28"/>
          <w:highlight w:val="white"/>
        </w:rPr>
      </w:pPr>
      <w:r>
        <w:rPr>
          <w:rFonts w:cs="Times New Roman"/>
          <w:b w:val="false"/>
          <w:bCs w:val="false"/>
          <w:sz w:val="28"/>
          <w:szCs w:val="28"/>
          <w:highlight w:val="white"/>
        </w:rPr>
      </w:r>
    </w:p>
    <w:p>
      <w:pPr>
        <w:pStyle w:val="Normal"/>
        <w:ind w:left="0" w:right="0" w:firstLine="709"/>
        <w:jc w:val="both"/>
        <w:rPr/>
      </w:pPr>
      <w:r>
        <w:rPr>
          <w:b w:val="false"/>
          <w:bCs w:val="false"/>
          <w:sz w:val="28"/>
          <w:szCs w:val="28"/>
        </w:rPr>
        <w:t>В связи с изменениями в Федеральный закон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была проведена работа с внесением изменений в регламент работы Контрольно-счетной комиссии города Канска, а также ведется работа по внесению изменений в стандарты.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За 2021 год сотрудниками Контрольно-счетной комиссии проведена  работа по изучению нормативно-правовых актов федерального, регионального и муниципального значения и внесенных в них изменений, способствующих эффективному функционированию контрольного органа местного самоуправления, его законности, объективности, независимости, гласности и последовательной реализации всех форм финансового контроля в течение года.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В отчетном 2021 году принимала активное участие в работе всех постоянных комиссий Канского городского Совета депутатов при рассмотрении проектов решений о бюджете, о внесении изменений и дополнений  в проекты решений с составлением заключений на некоторые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 них. В течении года принимала участие в заседании рабочей группы по реализации плана мероприятий по росту доходов, оптимизации расходов, совершенствованию долговой политики муниципального образования город Канск.</w:t>
      </w:r>
    </w:p>
    <w:p>
      <w:pPr>
        <w:pStyle w:val="Normal"/>
        <w:suppressAutoHyphens w:val="true"/>
        <w:spacing w:lineRule="auto" w:line="240"/>
        <w:ind w:left="0" w:right="0" w:firstLine="709"/>
        <w:jc w:val="both"/>
        <w:rPr/>
      </w:pPr>
      <w:r>
        <w:rPr>
          <w:sz w:val="28"/>
          <w:szCs w:val="28"/>
        </w:rPr>
        <w:t xml:space="preserve">Контрольно-счетная комиссия тесно взаимодействует со Счетной палатой Красноярского края и </w:t>
      </w:r>
      <w:r>
        <w:rPr>
          <w:sz w:val="28"/>
          <w:szCs w:val="28"/>
          <w:lang w:eastAsia="ar-SA"/>
        </w:rPr>
        <w:t>другими контрольно-счетными органами Красноярского края посредством обмена опытом и информацией.</w:t>
      </w:r>
    </w:p>
    <w:p>
      <w:pPr>
        <w:pStyle w:val="Normal"/>
        <w:shd w:val="clear" w:fill="FFFFFF"/>
        <w:spacing w:lineRule="auto" w:line="240"/>
        <w:ind w:left="0" w:right="0" w:firstLine="709"/>
        <w:jc w:val="both"/>
        <w:rPr/>
      </w:pPr>
      <w:r>
        <w:rPr>
          <w:sz w:val="28"/>
          <w:szCs w:val="28"/>
          <w:lang w:eastAsia="ar-SA"/>
        </w:rPr>
        <w:t xml:space="preserve">На основании заключенных соглашений осуществляется </w:t>
      </w:r>
      <w:r>
        <w:rPr>
          <w:sz w:val="28"/>
          <w:szCs w:val="28"/>
        </w:rPr>
        <w:t>информационное взаимодействие с Канской межрайонной прокуратурой и Управлением Федерального казначейства по Красноярскому краю.</w:t>
      </w:r>
    </w:p>
    <w:p>
      <w:pPr>
        <w:pStyle w:val="Normal"/>
        <w:shd w:val="clear" w:fill="FFFFFF"/>
        <w:spacing w:lineRule="auto" w:line="240"/>
        <w:ind w:left="0" w:right="0" w:firstLine="709"/>
        <w:jc w:val="both"/>
        <w:rPr/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сентябре 2021 года в связи с внесенными изменениями в Федеральный закон от 07.02.2011 № 6-ФЗ председатель Контрольно-счетной комиссии был переназначен с должности муниципальной службы на муниципальную должность.</w:t>
      </w:r>
    </w:p>
    <w:p>
      <w:pPr>
        <w:pStyle w:val="Normal"/>
        <w:shd w:val="clear" w:fill="FFFFFF"/>
        <w:spacing w:lineRule="auto" w:line="240"/>
        <w:ind w:left="0" w:right="0" w:firstLine="709"/>
        <w:jc w:val="both"/>
        <w:rPr/>
      </w:pPr>
      <w:r>
        <w:rPr>
          <w:sz w:val="28"/>
          <w:szCs w:val="28"/>
        </w:rPr>
        <w:t>Подводя и тоги за 2021 год годовой план работы Контрольно-счетной комиссии выполнен в полном объеме и в установленные сроки.</w:t>
      </w:r>
    </w:p>
    <w:p>
      <w:pPr>
        <w:pStyle w:val="Normal"/>
        <w:shd w:val="clear" w:fill="FFFFFF"/>
        <w:spacing w:lineRule="auto" w:line="240"/>
        <w:ind w:left="0" w:right="0" w:firstLine="709"/>
        <w:jc w:val="both"/>
        <w:rPr/>
      </w:pPr>
      <w:r>
        <w:rPr>
          <w:sz w:val="28"/>
          <w:szCs w:val="28"/>
        </w:rPr>
        <w:t xml:space="preserve">Приоритетными направлениями деятельности Контрольно-счетной комиссии на 2022 останутся профилактика и предупреждение нарушений действующего законодательства при расходовании бюджетных средств,а так же контроль за полнотой и своевременностью принятия мер к устранению нарушений и недостатков, выявленных в ходе экспертно-аналитических и  контрольных мероприятий. </w:t>
      </w:r>
    </w:p>
    <w:p>
      <w:pPr>
        <w:pStyle w:val="Normal"/>
        <w:tabs>
          <w:tab w:val="clear" w:pos="720"/>
          <w:tab w:val="left" w:pos="567" w:leader="none"/>
        </w:tabs>
        <w:ind w:left="0" w:right="0" w:firstLine="709"/>
        <w:jc w:val="both"/>
        <w:rPr/>
      </w:pPr>
      <w:r>
        <w:rPr>
          <w:color w:val="333333"/>
          <w:sz w:val="28"/>
          <w:szCs w:val="28"/>
        </w:rPr>
        <w:t>В 2022 году Контрольно-счетная комиссия продолжит работу в направлении реализации приоритетов развития города в соответствии с возложенными полномочиями.</w:t>
      </w:r>
      <w:r>
        <w:rPr>
          <w:rFonts w:cs="Helvetica" w:ascii="Verdana" w:hAnsi="Verdana"/>
          <w:color w:val="333333"/>
          <w:sz w:val="21"/>
          <w:szCs w:val="21"/>
        </w:rPr>
        <w:t xml:space="preserve">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контрольно-счетной комиссии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города Канска                                                                                  Е.В. Парфенова</w:t>
      </w:r>
    </w:p>
    <w:p>
      <w:pPr>
        <w:pStyle w:val="Normal"/>
        <w:jc w:val="both"/>
        <w:rPr/>
      </w:pPr>
      <w:r>
        <w:rPr/>
      </w:r>
    </w:p>
    <w:sectPr>
      <w:footerReference w:type="default" r:id="rId3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Verdana">
    <w:charset w:val="cc"/>
    <w:family w:val="roman"/>
    <w:pitch w:val="variable"/>
  </w:font>
  <w:font w:name="Courier New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Style26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  <w:rFonts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rFonts w:cs="OpenSymbo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c5c9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">
    <w:name w:val="Heading 3"/>
    <w:basedOn w:val="Normal"/>
    <w:next w:val="Normal"/>
    <w:link w:val="30"/>
    <w:qFormat/>
    <w:rsid w:val="0027483a"/>
    <w:pPr>
      <w:keepNext w:val="true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link w:val="3"/>
    <w:qFormat/>
    <w:rsid w:val="0027483a"/>
    <w:rPr>
      <w:rFonts w:ascii="Arial" w:hAnsi="Arial"/>
      <w:b/>
      <w:bCs/>
      <w:sz w:val="26"/>
      <w:szCs w:val="26"/>
    </w:rPr>
  </w:style>
  <w:style w:type="character" w:styleId="Strong">
    <w:name w:val="Strong"/>
    <w:uiPriority w:val="22"/>
    <w:qFormat/>
    <w:rsid w:val="0027483a"/>
    <w:rPr>
      <w:b/>
      <w:bCs/>
    </w:rPr>
  </w:style>
  <w:style w:type="character" w:styleId="Style13" w:customStyle="1">
    <w:name w:val="Текст выноски Знак"/>
    <w:link w:val="a6"/>
    <w:qFormat/>
    <w:rsid w:val="000f12ee"/>
    <w:rPr>
      <w:rFonts w:ascii="Segoe UI" w:hAnsi="Segoe UI" w:cs="Segoe UI"/>
      <w:sz w:val="18"/>
      <w:szCs w:val="18"/>
    </w:rPr>
  </w:style>
  <w:style w:type="character" w:styleId="FontStyle19" w:customStyle="1">
    <w:name w:val="Font Style19"/>
    <w:uiPriority w:val="99"/>
    <w:qFormat/>
    <w:rsid w:val="00e40683"/>
    <w:rPr>
      <w:rFonts w:ascii="Times New Roman" w:hAnsi="Times New Roman" w:cs="Times New Roman"/>
      <w:b/>
      <w:bCs/>
      <w:sz w:val="26"/>
      <w:szCs w:val="26"/>
    </w:rPr>
  </w:style>
  <w:style w:type="character" w:styleId="Style14" w:customStyle="1">
    <w:name w:val="Основной текст_"/>
    <w:link w:val="31"/>
    <w:qFormat/>
    <w:rsid w:val="00e40683"/>
    <w:rPr>
      <w:sz w:val="26"/>
      <w:szCs w:val="26"/>
      <w:shd w:fill="FFFFFF" w:val="clear"/>
    </w:rPr>
  </w:style>
  <w:style w:type="character" w:styleId="2" w:customStyle="1">
    <w:name w:val="Основной текст (2)"/>
    <w:qFormat/>
    <w:rsid w:val="00e4068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-1"/>
      <w:w w:val="100"/>
      <w:sz w:val="26"/>
      <w:szCs w:val="26"/>
      <w:u w:val="single"/>
      <w:lang w:val="ru-RU"/>
    </w:rPr>
  </w:style>
  <w:style w:type="character" w:styleId="Style15" w:customStyle="1">
    <w:name w:val="Верхний колонтитул Знак"/>
    <w:link w:val="a9"/>
    <w:uiPriority w:val="99"/>
    <w:qFormat/>
    <w:rsid w:val="00ef181f"/>
    <w:rPr>
      <w:sz w:val="24"/>
      <w:szCs w:val="24"/>
    </w:rPr>
  </w:style>
  <w:style w:type="character" w:styleId="Style16" w:customStyle="1">
    <w:name w:val="Нижний колонтитул Знак"/>
    <w:link w:val="ab"/>
    <w:uiPriority w:val="99"/>
    <w:qFormat/>
    <w:rsid w:val="00ef181f"/>
    <w:rPr>
      <w:sz w:val="24"/>
      <w:szCs w:val="24"/>
    </w:rPr>
  </w:style>
  <w:style w:type="character" w:styleId="Style17" w:customStyle="1">
    <w:name w:val="Основной текст с отступом Знак"/>
    <w:link w:val="ad"/>
    <w:qFormat/>
    <w:rsid w:val="00fb2942"/>
    <w:rPr>
      <w:sz w:val="28"/>
    </w:rPr>
  </w:style>
  <w:style w:type="character" w:styleId="Style18">
    <w:name w:val="Маркеры списка"/>
    <w:qFormat/>
    <w:rPr>
      <w:rFonts w:ascii="OpenSymbol" w:hAnsi="OpenSymbol" w:eastAsia="OpenSymbol" w:cs="OpenSymbol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27483a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2c3d9f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a7"/>
    <w:qFormat/>
    <w:rsid w:val="000f12ee"/>
    <w:pPr/>
    <w:rPr>
      <w:rFonts w:ascii="Segoe UI" w:hAnsi="Segoe UI"/>
      <w:sz w:val="18"/>
      <w:szCs w:val="18"/>
    </w:rPr>
  </w:style>
  <w:style w:type="paragraph" w:styleId="32" w:customStyle="1">
    <w:name w:val="Основной текст3"/>
    <w:basedOn w:val="Normal"/>
    <w:link w:val="a8"/>
    <w:qFormat/>
    <w:rsid w:val="00e40683"/>
    <w:pPr>
      <w:widowControl w:val="false"/>
      <w:shd w:val="clear" w:color="auto" w:fill="FFFFFF"/>
      <w:spacing w:lineRule="auto" w:line="240" w:before="0" w:after="2040"/>
      <w:ind w:hanging="2120"/>
      <w:jc w:val="center"/>
    </w:pPr>
    <w:rPr>
      <w:sz w:val="26"/>
      <w:szCs w:val="26"/>
    </w:rPr>
  </w:style>
  <w:style w:type="paragraph" w:styleId="Default" w:customStyle="1">
    <w:name w:val="Default"/>
    <w:qFormat/>
    <w:rsid w:val="00d40bce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a"/>
    <w:uiPriority w:val="99"/>
    <w:rsid w:val="00ef181f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ac"/>
    <w:uiPriority w:val="99"/>
    <w:rsid w:val="00ef181f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7">
    <w:name w:val="Body Text Indent"/>
    <w:basedOn w:val="Normal"/>
    <w:link w:val="ae"/>
    <w:rsid w:val="00fb2942"/>
    <w:pPr>
      <w:ind w:firstLine="851"/>
      <w:jc w:val="both"/>
    </w:pPr>
    <w:rPr>
      <w:sz w:val="28"/>
      <w:szCs w:val="20"/>
    </w:rPr>
  </w:style>
  <w:style w:type="paragraph" w:styleId="ConsPlusNormal" w:customStyle="1">
    <w:name w:val="ConsPlusNormal"/>
    <w:qFormat/>
    <w:rsid w:val="00df33a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NoSpacing">
    <w:name w:val="No Spacing"/>
    <w:uiPriority w:val="1"/>
    <w:qFormat/>
    <w:rsid w:val="00c75ab5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Обычный1"/>
    <w:next w:val="DefinitionList"/>
    <w:qFormat/>
    <w:pPr>
      <w:widowControl w:val="false"/>
      <w:suppressAutoHyphens w:val="true"/>
      <w:bidi w:val="0"/>
      <w:spacing w:before="100" w:after="100"/>
      <w:jc w:val="left"/>
    </w:pPr>
    <w:rPr>
      <w:rFonts w:ascii="Times New Roman" w:hAnsi="Times New Roman" w:eastAsia="Arial" w:cs="Courier New"/>
      <w:color w:val="auto"/>
      <w:kern w:val="0"/>
      <w:sz w:val="24"/>
      <w:szCs w:val="24"/>
      <w:lang w:val="ru-RU" w:eastAsia="zh-CN" w:bidi="hi-IN"/>
    </w:rPr>
  </w:style>
  <w:style w:type="paragraph" w:styleId="DefinitionList">
    <w:name w:val="Definition List"/>
    <w:next w:val="H2"/>
    <w:qFormat/>
    <w:pPr>
      <w:widowControl w:val="false"/>
      <w:suppressAutoHyphens w:val="true"/>
      <w:bidi w:val="0"/>
      <w:spacing w:before="0" w:after="0"/>
      <w:ind w:left="360" w:right="0" w:hanging="0"/>
      <w:jc w:val="left"/>
    </w:pPr>
    <w:rPr>
      <w:rFonts w:ascii="Liberation Serif;Times New Roman" w:hAnsi="Liberation Serif;Times New Roman" w:eastAsia="NSimSun" w:cs="Arial"/>
      <w:color w:val="auto"/>
      <w:kern w:val="0"/>
      <w:sz w:val="24"/>
      <w:szCs w:val="24"/>
      <w:lang w:val="ru-RU" w:eastAsia="zh-CN" w:bidi="hi-IN"/>
    </w:rPr>
  </w:style>
  <w:style w:type="paragraph" w:styleId="H2">
    <w:name w:val="H2"/>
    <w:basedOn w:val="DefinitionList"/>
    <w:next w:val="H4"/>
    <w:qFormat/>
    <w:pPr>
      <w:keepNext w:val="true"/>
      <w:spacing w:before="100" w:after="100"/>
    </w:pPr>
    <w:rPr>
      <w:b/>
      <w:sz w:val="36"/>
    </w:rPr>
  </w:style>
  <w:style w:type="paragraph" w:styleId="H4">
    <w:name w:val="H4"/>
    <w:basedOn w:val="DefinitionList"/>
    <w:next w:val="H6"/>
    <w:qFormat/>
    <w:pPr>
      <w:keepNext w:val="true"/>
      <w:spacing w:before="100" w:after="100"/>
    </w:pPr>
    <w:rPr>
      <w:b/>
      <w:sz w:val="24"/>
    </w:rPr>
  </w:style>
  <w:style w:type="paragraph" w:styleId="H6">
    <w:name w:val="H6"/>
    <w:basedOn w:val="DefinitionList"/>
    <w:next w:val="Blockquote"/>
    <w:qFormat/>
    <w:pPr>
      <w:keepNext w:val="true"/>
      <w:spacing w:before="100" w:after="100"/>
    </w:pPr>
    <w:rPr>
      <w:b/>
      <w:sz w:val="16"/>
    </w:rPr>
  </w:style>
  <w:style w:type="paragraph" w:styleId="Blockquote">
    <w:name w:val="Blockquote"/>
    <w:basedOn w:val="DefinitionList"/>
    <w:next w:val="ZBottomofForm"/>
    <w:qFormat/>
    <w:pPr>
      <w:spacing w:before="100" w:after="100"/>
      <w:ind w:left="360" w:right="360" w:hanging="0"/>
    </w:pPr>
    <w:rPr/>
  </w:style>
  <w:style w:type="paragraph" w:styleId="ZBottomofForm">
    <w:name w:val="z-Bottom of Form"/>
    <w:next w:val="Bodytext2"/>
    <w:qFormat/>
    <w:pPr>
      <w:widowControl w:val="false"/>
      <w:pBdr>
        <w:top w:val="double" w:sz="2" w:space="0" w:color="000000"/>
      </w:pBdr>
      <w:suppressAutoHyphens w:val="true"/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ru-RU" w:eastAsia="zh-CN" w:bidi="hi-IN"/>
    </w:rPr>
  </w:style>
  <w:style w:type="paragraph" w:styleId="Bodytext2">
    <w:name w:val="Body text (2)"/>
    <w:basedOn w:val="Normal"/>
    <w:next w:val="ListParagraph"/>
    <w:qFormat/>
    <w:pPr>
      <w:widowControl w:val="false"/>
      <w:shd w:val="clear" w:fill="FFFFFF"/>
      <w:spacing w:lineRule="exact" w:line="257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paragraph" w:styleId="Style28">
    <w:name w:val="Обычный (веб)"/>
    <w:basedOn w:val="Normal"/>
    <w:next w:val="Style29"/>
    <w:qFormat/>
    <w:pPr>
      <w:spacing w:before="280" w:after="280"/>
    </w:pPr>
    <w:rPr/>
  </w:style>
  <w:style w:type="paragraph" w:styleId="Style29">
    <w:name w:val=" Знак Знак Знак Знак Знак Знак Знак Знак Знак Знак Знак Знак Знак"/>
    <w:basedOn w:val="Normal"/>
    <w:next w:val="ConsPlusNonformat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Nonformat">
    <w:name w:val="ConsPlusNonformat"/>
    <w:next w:val="Style30"/>
    <w:qFormat/>
    <w:pPr>
      <w:widowControl w:val="false"/>
      <w:suppressAutoHyphens w:val="true"/>
      <w:bidi w:val="0"/>
      <w:spacing w:before="0" w:after="0"/>
      <w:ind w:left="0" w:right="0" w:firstLine="709"/>
      <w:jc w:val="both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30">
    <w:name w:val=" Знак Знак Знак"/>
    <w:basedOn w:val="Normal"/>
    <w:next w:val="S1"/>
    <w:qFormat/>
    <w:pPr>
      <w:widowControl w:val="false"/>
      <w:spacing w:lineRule="exact" w:line="240" w:before="0" w:after="160"/>
      <w:jc w:val="both"/>
      <w:textAlignment w:val="baseline"/>
    </w:pPr>
    <w:rPr>
      <w:rFonts w:ascii="Verdana" w:hAnsi="Verdana" w:cs="Verdana"/>
      <w:sz w:val="20"/>
      <w:szCs w:val="20"/>
      <w:lang w:val="en-US"/>
    </w:rPr>
  </w:style>
  <w:style w:type="paragraph" w:styleId="S1">
    <w:name w:val="s_1"/>
    <w:basedOn w:val="Normal"/>
    <w:next w:val="Consplusnormal1"/>
    <w:qFormat/>
    <w:pPr>
      <w:spacing w:before="280" w:after="280"/>
    </w:pPr>
    <w:rPr/>
  </w:style>
  <w:style w:type="paragraph" w:styleId="Consplusnormal1">
    <w:name w:val="consplusnormal"/>
    <w:basedOn w:val="Normal"/>
    <w:next w:val="Style64"/>
    <w:qFormat/>
    <w:pPr>
      <w:spacing w:before="280" w:after="280"/>
    </w:pPr>
    <w:rPr/>
  </w:style>
  <w:style w:type="paragraph" w:styleId="Style64">
    <w:name w:val="Style64"/>
    <w:basedOn w:val="Normal"/>
    <w:next w:val="Style31"/>
    <w:qFormat/>
    <w:pPr>
      <w:widowControl w:val="false"/>
      <w:spacing w:lineRule="exact" w:line="266"/>
      <w:ind w:left="0" w:right="0" w:firstLine="684"/>
      <w:jc w:val="both"/>
    </w:pPr>
    <w:rPr/>
  </w:style>
  <w:style w:type="paragraph" w:styleId="Style31">
    <w:name w:val="Информация об изменениях документа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NSimSun" w:cs="Arial"/>
      <w:i/>
      <w:iCs/>
      <w:color w:val="auto"/>
      <w:kern w:val="0"/>
      <w:sz w:val="24"/>
      <w:szCs w:val="24"/>
      <w:lang w:val="ru-RU" w:eastAsia="zh-CN" w:bidi="hi-IN"/>
    </w:rPr>
  </w:style>
  <w:style w:type="paragraph" w:styleId="ConsPlusTitle">
    <w:name w:val="ConsPlusTitle"/>
    <w:next w:val="Style32"/>
    <w:qFormat/>
    <w:pPr>
      <w:widowControl w:val="false"/>
      <w:suppressAutoHyphens w:val="true"/>
      <w:bidi w:val="0"/>
      <w:spacing w:before="0" w:after="0"/>
      <w:ind w:left="0" w:right="0" w:firstLine="709"/>
      <w:jc w:val="both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Style32">
    <w:name w:val="Абзац списка"/>
    <w:basedOn w:val="Normal"/>
    <w:next w:val="Style33"/>
    <w:qFormat/>
    <w:pPr>
      <w:spacing w:before="0" w:after="0"/>
      <w:ind w:left="720" w:right="0" w:firstLine="709"/>
      <w:contextualSpacing/>
    </w:pPr>
    <w:rPr/>
  </w:style>
  <w:style w:type="paragraph" w:styleId="Style33">
    <w:name w:val=" Знак Знак Знак Знак"/>
    <w:basedOn w:val="Normal"/>
    <w:next w:val="Style34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34">
    <w:name w:val=" Знак Знак Знак Знак Знак Знак Знак"/>
    <w:basedOn w:val="Normal"/>
    <w:next w:val="11"/>
    <w:qFormat/>
    <w:pPr>
      <w:widowControl w:val="false"/>
      <w:spacing w:lineRule="exact" w:line="240" w:before="0" w:after="160"/>
      <w:jc w:val="both"/>
      <w:textAlignment w:val="baseline"/>
    </w:pPr>
    <w:rPr>
      <w:rFonts w:ascii="Verdana" w:hAnsi="Verdana" w:cs="Verdana"/>
      <w:sz w:val="20"/>
      <w:szCs w:val="20"/>
      <w:lang w:val="en-US"/>
    </w:rPr>
  </w:style>
  <w:style w:type="paragraph" w:styleId="11">
    <w:name w:val=" Знак Знак1 Знак"/>
    <w:basedOn w:val="Normal"/>
    <w:next w:val="Style35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35">
    <w:name w:val="Subtitle"/>
    <w:basedOn w:val="Normal"/>
    <w:next w:val="Style36"/>
    <w:qFormat/>
    <w:pPr>
      <w:spacing w:before="0" w:after="60"/>
      <w:jc w:val="center"/>
    </w:pPr>
    <w:rPr>
      <w:rFonts w:ascii="Arial" w:hAnsi="Arial" w:cs="Arial"/>
      <w:i/>
      <w:szCs w:val="20"/>
    </w:rPr>
  </w:style>
  <w:style w:type="paragraph" w:styleId="Style36">
    <w:name w:val="Название объекта"/>
    <w:basedOn w:val="Normal"/>
    <w:next w:val="Cons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onsNormal">
    <w:name w:val="ConsNormal"/>
    <w:next w:val="Style24"/>
    <w:qFormat/>
    <w:pPr>
      <w:widowControl w:val="false"/>
      <w:suppressAutoHyphens w:val="true"/>
      <w:bidi w:val="0"/>
      <w:spacing w:before="0" w:after="0"/>
      <w:ind w:left="0" w:right="0" w:firstLine="720"/>
      <w:jc w:val="both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5">
    <w:name w:val="Обычный (веб)15"/>
    <w:basedOn w:val="Normal"/>
    <w:next w:val="Style26"/>
    <w:qFormat/>
    <w:pPr>
      <w:spacing w:before="58" w:after="138"/>
    </w:pPr>
    <w:rPr>
      <w:sz w:val="15"/>
      <w:szCs w:val="15"/>
    </w:rPr>
  </w:style>
  <w:style w:type="paragraph" w:styleId="ParaAttribute9">
    <w:name w:val="ParaAttribute9"/>
    <w:qFormat/>
    <w:pPr>
      <w:widowControl w:val="false"/>
      <w:suppressAutoHyphens w:val="true"/>
      <w:bidi w:val="0"/>
      <w:spacing w:before="0" w:after="0"/>
      <w:ind w:left="0" w:right="0" w:firstLine="567"/>
      <w:jc w:val="both"/>
    </w:pPr>
    <w:rPr>
      <w:rFonts w:ascii="Liberation Serif;Times New Roman" w:hAnsi="Liberation Serif;Times New Roman" w:eastAsia="Batang;바탕" w:cs="Arial"/>
      <w:color w:val="auto"/>
      <w:kern w:val="0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E26B4-40EE-4E1C-85BD-63B02B3F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Application>LibreOffice/6.3.6.2$Windows_x86 LibreOffice_project/2196df99b074d8a661f4036fca8fa0cbfa33a497</Application>
  <Pages>9</Pages>
  <Words>2427</Words>
  <Characters>17022</Characters>
  <CharactersWithSpaces>19709</CharactersWithSpaces>
  <Paragraphs>105</Paragraphs>
  <Company>КонсультантПлюс Версия 4021.00.55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2022-02-25T10:35:00Z</dcterms:created>
  <dc:creator>atto</dc:creator>
  <dc:description/>
  <dc:language>ru-RU</dc:language>
  <cp:lastModifiedBy/>
  <cp:lastPrinted>2022-03-09T10:51:51Z</cp:lastPrinted>
  <dcterms:modified xsi:type="dcterms:W3CDTF">2022-03-09T13:54:41Z</dcterms:modified>
  <cp:revision>87</cp:revision>
  <dc:subject/>
  <dc:title>Федеральный закон от 07.02.2011 N 6-ФЗ(ред. от 01.07.2021)"Об общих принципах организации и деятельности контрольно-счетных органов субъектов Российской Федерации и муниципальных образований"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4021.00.55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