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Заключение</w:t>
      </w:r>
    </w:p>
    <w:p>
      <w:pPr>
        <w:pStyle w:val="Normal"/>
        <w:spacing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по результатам финансово-экономической экспертизы проекта постановления администрации города Канска «О внесении изменений в постановление администрации города Канска от 09.12.2016 № 1362     «Об утверждении муниципальной программы города Канска </w:t>
      </w:r>
    </w:p>
    <w:p>
      <w:pPr>
        <w:pStyle w:val="Normal"/>
        <w:spacing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«Развитие образования»</w:t>
      </w:r>
    </w:p>
    <w:p>
      <w:pPr>
        <w:pStyle w:val="Normal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(проект внесен Управлением образования администрации города Канска письмом от </w:t>
      </w:r>
      <w:r>
        <w:rPr>
          <w:rFonts w:cs="Times New Roman" w:ascii="Times New Roman" w:hAnsi="Times New Roman"/>
          <w:sz w:val="28"/>
          <w:szCs w:val="28"/>
        </w:rPr>
        <w:t>17</w:t>
      </w:r>
      <w:r>
        <w:rPr>
          <w:rFonts w:cs="Times New Roman" w:ascii="Times New Roman" w:hAnsi="Times New Roman"/>
          <w:sz w:val="28"/>
          <w:szCs w:val="28"/>
        </w:rPr>
        <w:t>.0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.2023 № </w:t>
      </w:r>
      <w:r>
        <w:rPr>
          <w:rFonts w:cs="Times New Roman" w:ascii="Times New Roman" w:hAnsi="Times New Roman"/>
          <w:sz w:val="28"/>
          <w:szCs w:val="28"/>
        </w:rPr>
        <w:t>489</w:t>
      </w:r>
      <w:r>
        <w:rPr>
          <w:rFonts w:cs="Times New Roman" w:ascii="Times New Roman" w:hAnsi="Times New Roman"/>
          <w:sz w:val="28"/>
          <w:szCs w:val="28"/>
        </w:rPr>
        <w:t xml:space="preserve">) </w:t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2023 год.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Цель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«Развитие образования».</w:t>
      </w:r>
    </w:p>
    <w:p>
      <w:pPr>
        <w:pStyle w:val="Normal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Предмет экспертизы: </w:t>
      </w:r>
      <w:r>
        <w:rPr>
          <w:rFonts w:cs="Times New Roman" w:ascii="Times New Roman" w:hAnsi="Times New Roman"/>
          <w:sz w:val="28"/>
          <w:szCs w:val="28"/>
        </w:rPr>
        <w:t xml:space="preserve">проект постановления администрации города Канска «О внесении изменений в постановление администрации города Канска от 09.12.2016 № 1362 «Об утверждении муниципальной программы города Канска «Развитие образования». 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Срок проведения экспертизы: </w:t>
      </w:r>
      <w:r>
        <w:rPr>
          <w:rFonts w:cs="Times New Roman" w:ascii="Times New Roman" w:hAnsi="Times New Roman"/>
          <w:sz w:val="28"/>
          <w:szCs w:val="28"/>
        </w:rPr>
        <w:t>с «</w:t>
      </w:r>
      <w:r>
        <w:rPr>
          <w:rFonts w:cs="Times New Roman" w:ascii="Times New Roman" w:hAnsi="Times New Roman"/>
          <w:sz w:val="28"/>
          <w:szCs w:val="28"/>
        </w:rPr>
        <w:t>20</w:t>
      </w:r>
      <w:r>
        <w:rPr>
          <w:rFonts w:cs="Times New Roman"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sz w:val="28"/>
          <w:szCs w:val="28"/>
        </w:rPr>
        <w:t>марта</w:t>
      </w:r>
      <w:r>
        <w:rPr>
          <w:rFonts w:cs="Times New Roman" w:ascii="Times New Roman" w:hAnsi="Times New Roman"/>
          <w:sz w:val="28"/>
          <w:szCs w:val="28"/>
        </w:rPr>
        <w:t xml:space="preserve"> 2023 года                                         по «</w:t>
      </w:r>
      <w:r>
        <w:rPr>
          <w:rFonts w:cs="Times New Roman" w:ascii="Times New Roman" w:hAnsi="Times New Roman"/>
          <w:sz w:val="28"/>
          <w:szCs w:val="28"/>
        </w:rPr>
        <w:t>20</w:t>
      </w:r>
      <w:r>
        <w:rPr>
          <w:rFonts w:cs="Times New Roman"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sz w:val="28"/>
          <w:szCs w:val="28"/>
        </w:rPr>
        <w:t>марта</w:t>
      </w:r>
      <w:r>
        <w:rPr>
          <w:rFonts w:cs="Times New Roman" w:ascii="Times New Roman" w:hAnsi="Times New Roman"/>
          <w:sz w:val="28"/>
          <w:szCs w:val="28"/>
        </w:rPr>
        <w:t xml:space="preserve"> 2023 года.  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Постановление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реализации»;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Решение Канского городского Совета депутатов от 28.05.2019                 № 41-238 «Об утверждении стратегии социально-экономического развития города Канска до 2030 года»;         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Закон Красноярского края от 26.06.2014 № 6-2519 (ред. от 07.07.2022)</w:t>
        <w:br/>
        <w:t>«Об образовании в Красноярском крае».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2023 год, проведена финансово-экономическая экспертиза проекта постановления администрации города Канска «О внесении изменений в постановление администрации города Канска от 09.12.2016 № 1362 «Об утверждении муниципальной программы города Канска «Развитие образования»  (далее - Проект постановления, муниципальная программа), по результатам которой установлено следующее: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Проект постановления «О внесении изменений в постановление администрации города Канска от 09.12.2016 № 1362 «Об утверждении муниципальной программы города Канска «Развитие образования» предоставлен с сопроводительным письмом от 09.02.2023 № 240. 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Программа входит в перечень муниципальных программ города Канска установленный постановлением администрации города Канска от 22.08.2013 № 1095 (с внесенными изменениями) «Об утверждении перечня муниципальных программ города Канска». Разработчиком Программы является Управление образования администрации города Канска.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соответствия целей и задач муниципальной программы приоритетам социально-экономического развития города Канска</w:t>
      </w:r>
    </w:p>
    <w:p>
      <w:pPr>
        <w:pStyle w:val="Normal"/>
        <w:spacing w:lineRule="auto" w:line="240" w:before="0" w:after="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в соответствующей сфере</w:t>
      </w:r>
    </w:p>
    <w:p>
      <w:pPr>
        <w:pStyle w:val="Normal"/>
        <w:tabs>
          <w:tab w:val="clear" w:pos="225"/>
          <w:tab w:val="left" w:pos="1134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Проект муниципальной программы содержит основные направления развития данной сферы, целью программы является:</w:t>
      </w:r>
    </w:p>
    <w:p>
      <w:pPr>
        <w:pStyle w:val="ConsPlusNormal"/>
        <w:tabs>
          <w:tab w:val="clear" w:pos="225"/>
          <w:tab w:val="left" w:pos="1134" w:leader="none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Обеспечить высокое качество образования, соответствующее потребностям граждан и перспективным задачам развития экономики города Канска, организовать отдых и оздоровление детей в летний период.</w:t>
      </w:r>
    </w:p>
    <w:p>
      <w:pPr>
        <w:pStyle w:val="ConsPlusNormal"/>
        <w:tabs>
          <w:tab w:val="clear" w:pos="225"/>
          <w:tab w:val="left" w:pos="1134" w:leader="none"/>
        </w:tabs>
        <w:ind w:left="0"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ConsPlusNormal"/>
        <w:tabs>
          <w:tab w:val="clear" w:pos="225"/>
          <w:tab w:val="left" w:pos="1134" w:leader="none"/>
        </w:tabs>
        <w:ind w:left="0"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Задачами настоящей программы являются:</w:t>
      </w:r>
    </w:p>
    <w:p>
      <w:pPr>
        <w:pStyle w:val="ConsPlusNormal"/>
        <w:numPr>
          <w:ilvl w:val="0"/>
          <w:numId w:val="1"/>
        </w:numPr>
        <w:tabs>
          <w:tab w:val="clear" w:pos="225"/>
          <w:tab w:val="left" w:pos="1134" w:leader="none"/>
        </w:tabs>
        <w:spacing w:lineRule="auto" w:line="252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en-US"/>
        </w:rPr>
        <w:t>Создать в системе дошкольного, общего и дополнительного образования равные возможности для получения современного качественного образования, социализации детей, отдыха и оздоровления детей в летний период</w:t>
      </w:r>
    </w:p>
    <w:p>
      <w:pPr>
        <w:pStyle w:val="ConsPlusNormal"/>
        <w:numPr>
          <w:ilvl w:val="0"/>
          <w:numId w:val="1"/>
        </w:numPr>
        <w:tabs>
          <w:tab w:val="clear" w:pos="225"/>
          <w:tab w:val="left" w:pos="1134" w:leader="none"/>
        </w:tabs>
        <w:spacing w:lineRule="auto" w:line="252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Создать условия для эффективного управления системой образования города Канска.</w:t>
      </w:r>
    </w:p>
    <w:p>
      <w:pPr>
        <w:pStyle w:val="ConsPlusNormal"/>
        <w:tabs>
          <w:tab w:val="clear" w:pos="225"/>
          <w:tab w:val="left" w:pos="1134" w:leader="none"/>
        </w:tabs>
        <w:spacing w:lineRule="auto" w:line="252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tabs>
          <w:tab w:val="clear" w:pos="225"/>
          <w:tab w:val="left" w:pos="1134" w:leader="none"/>
        </w:tabs>
        <w:spacing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Ожидаемые конечные результаты программы позволят: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225"/>
          <w:tab w:val="left" w:pos="1134" w:leader="none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повысить удовлетворенность населения качеством образовательных услуг;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225"/>
          <w:tab w:val="left" w:pos="1134" w:leader="none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повысить привлекательность педагогической профессии и уровень квалификации преподавательских кадров;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225"/>
          <w:tab w:val="left" w:pos="1134" w:leader="none"/>
        </w:tabs>
        <w:ind w:left="0" w:righ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cs="Times New Roman" w:ascii="Times New Roman" w:hAnsi="Times New Roman"/>
          <w:spacing w:val="-3"/>
          <w:sz w:val="28"/>
          <w:szCs w:val="28"/>
        </w:rPr>
        <w:t>сократить очередь на зачисление детей от одного года до трех лет в дошкольные образовательные организации;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225"/>
          <w:tab w:val="left" w:pos="1134" w:leader="none"/>
        </w:tabs>
        <w:ind w:left="0" w:righ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cs="Times New Roman" w:ascii="Times New Roman" w:hAnsi="Times New Roman"/>
          <w:spacing w:val="-3"/>
          <w:sz w:val="28"/>
          <w:szCs w:val="28"/>
        </w:rPr>
        <w:t>создать условия, соответствующие требованиям федеральных государственных образовательных стандартов, в том числе для детей с ограниченными возможностями здоровья, умственной отсталостью в образовательных учреждениях;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225"/>
          <w:tab w:val="left" w:pos="1134" w:leader="none"/>
        </w:tabs>
        <w:ind w:left="0" w:righ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cs="Times New Roman" w:ascii="Times New Roman" w:hAnsi="Times New Roman"/>
          <w:spacing w:val="-3"/>
          <w:sz w:val="28"/>
          <w:szCs w:val="28"/>
        </w:rPr>
        <w:t>создать условия для реализации программ дополнительного образования в соответствии с запросами населения, обеспечить проведение мероприятий для развития детских способностей и одаренности.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225"/>
          <w:tab w:val="left" w:pos="1134" w:leader="none"/>
        </w:tabs>
        <w:ind w:left="0" w:right="0"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Cs/>
          <w:sz w:val="28"/>
          <w:szCs w:val="28"/>
        </w:rPr>
        <w:t>Качество реализации мероприятий программы будет оцениваться на основании основных целевых показателей программы.</w:t>
      </w:r>
    </w:p>
    <w:p>
      <w:pPr>
        <w:pStyle w:val="Normal"/>
        <w:spacing w:lineRule="auto" w:line="240" w:before="0" w:after="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структуры и содержание муниципальной программы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Структура муниципальной программы города Канска «Развитие образования» предусматривает реализацию двух подпрограмм: </w:t>
      </w:r>
    </w:p>
    <w:p>
      <w:pPr>
        <w:pStyle w:val="ListParagraph"/>
        <w:numPr>
          <w:ilvl w:val="0"/>
          <w:numId w:val="2"/>
        </w:numPr>
        <w:tabs>
          <w:tab w:val="clear" w:pos="225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подпрограмма 1 «Развитие дошкольного, общего и дополнительного образования</w:t>
      </w:r>
      <w:r>
        <w:rPr>
          <w:rFonts w:cs="Times New Roman" w:ascii="Times New Roman" w:hAnsi="Times New Roman"/>
          <w:bCs/>
          <w:kern w:val="2"/>
          <w:sz w:val="28"/>
          <w:szCs w:val="28"/>
        </w:rPr>
        <w:t>».</w:t>
      </w:r>
    </w:p>
    <w:p>
      <w:pPr>
        <w:pStyle w:val="1"/>
        <w:shd w:val="clear" w:color="auto" w:fill="auto"/>
        <w:spacing w:lineRule="auto" w:line="240" w:before="0" w:after="0"/>
        <w:ind w:left="0" w:right="0" w:firstLine="709"/>
        <w:jc w:val="both"/>
        <w:rPr/>
      </w:pPr>
      <w:r>
        <w:rPr>
          <w:rFonts w:ascii="Times New Roman" w:hAnsi="Times New Roman"/>
          <w:sz w:val="28"/>
          <w:szCs w:val="28"/>
          <w:lang w:val="ru-RU" w:eastAsia="en-US"/>
        </w:rPr>
        <w:t xml:space="preserve">Цель: создать в системе дошкольного, общего и дополнительного образования равные возможности для получения современного качественного образования, социализации детей, отдыха и оздоровления детей в летний период. </w:t>
      </w:r>
    </w:p>
    <w:p>
      <w:pPr>
        <w:pStyle w:val="1"/>
        <w:shd w:val="clear" w:color="auto" w:fill="auto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 w:eastAsia="en-US"/>
        </w:rPr>
        <w:t>Задачи:</w:t>
      </w:r>
    </w:p>
    <w:p>
      <w:pPr>
        <w:pStyle w:val="Normal"/>
        <w:numPr>
          <w:ilvl w:val="0"/>
          <w:numId w:val="4"/>
        </w:numPr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доступность дошкольного образования, соответствующего единому стандарту качества дошкольного образования;</w:t>
      </w:r>
    </w:p>
    <w:p>
      <w:pPr>
        <w:pStyle w:val="Normal"/>
        <w:numPr>
          <w:ilvl w:val="0"/>
          <w:numId w:val="4"/>
        </w:numPr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условия и качество обучения, соответствующие федеральным государственным стандартам начального общего, основного общего, среднего общего образования;</w:t>
      </w:r>
    </w:p>
    <w:p>
      <w:pPr>
        <w:pStyle w:val="Normal"/>
        <w:numPr>
          <w:ilvl w:val="0"/>
          <w:numId w:val="4"/>
        </w:numPr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предоставление дополнительного  образования, в том числе за счет разработки и реализации современных образовательных программ, дистанционных и сетевых форм их реализации;</w:t>
      </w:r>
    </w:p>
    <w:p>
      <w:pPr>
        <w:pStyle w:val="Normal"/>
        <w:numPr>
          <w:ilvl w:val="0"/>
          <w:numId w:val="4"/>
        </w:numPr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содействовать выявлению и поддержке одаренных детей;</w:t>
      </w:r>
    </w:p>
    <w:p>
      <w:pPr>
        <w:pStyle w:val="Normal"/>
        <w:numPr>
          <w:ilvl w:val="0"/>
          <w:numId w:val="4"/>
        </w:numPr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безопасный, качественный отдых и оздоровление детей;</w:t>
      </w:r>
    </w:p>
    <w:p>
      <w:pPr>
        <w:pStyle w:val="Normal"/>
        <w:numPr>
          <w:ilvl w:val="0"/>
          <w:numId w:val="4"/>
        </w:numPr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развитие профессиональной компетентности педагогов, создать систему дополнительных стимулов повышения имиджа педагогической профессии средствами событийных мероприятий и конкурсного движения;</w:t>
      </w:r>
    </w:p>
    <w:p>
      <w:pPr>
        <w:pStyle w:val="Normal"/>
        <w:numPr>
          <w:ilvl w:val="0"/>
          <w:numId w:val="4"/>
        </w:numPr>
        <w:tabs>
          <w:tab w:val="clear" w:pos="225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Cs/>
          <w:kern w:val="2"/>
          <w:sz w:val="28"/>
          <w:szCs w:val="28"/>
        </w:rPr>
        <w:t>обеспечить психолого-педагогическую и социальную помощь детям, психолого-педагогическое и методическое сопровождение реализации основных общеобразовательных программ.</w:t>
      </w:r>
    </w:p>
    <w:p>
      <w:pPr>
        <w:pStyle w:val="Normal"/>
        <w:numPr>
          <w:ilvl w:val="0"/>
          <w:numId w:val="0"/>
        </w:numPr>
        <w:tabs>
          <w:tab w:val="clear" w:pos="225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cs="Times New Roman"/>
          <w:bCs/>
          <w:kern w:val="2"/>
        </w:rPr>
      </w:pPr>
      <w:r>
        <w:rPr>
          <w:rFonts w:cs="Times New Roman"/>
          <w:bCs/>
          <w:kern w:val="2"/>
        </w:rPr>
      </w:r>
    </w:p>
    <w:p>
      <w:pPr>
        <w:pStyle w:val="ListParagraph"/>
        <w:numPr>
          <w:ilvl w:val="0"/>
          <w:numId w:val="2"/>
        </w:numPr>
        <w:tabs>
          <w:tab w:val="clear" w:pos="225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подпрограмма 2 </w:t>
      </w:r>
      <w:r>
        <w:rPr>
          <w:rFonts w:cs="Times New Roman" w:ascii="Times New Roman" w:hAnsi="Times New Roman"/>
          <w:kern w:val="2"/>
          <w:sz w:val="28"/>
          <w:szCs w:val="28"/>
        </w:rPr>
        <w:t>«</w:t>
      </w:r>
      <w:r>
        <w:rPr>
          <w:rFonts w:cs="Times New Roman" w:ascii="Times New Roman" w:hAnsi="Times New Roman"/>
          <w:sz w:val="28"/>
          <w:szCs w:val="28"/>
        </w:rPr>
        <w:t>Обеспечение реализации муниципальной программы и прочие мероприятия в области образования</w:t>
      </w:r>
      <w:r>
        <w:rPr>
          <w:rFonts w:cs="Times New Roman" w:ascii="Times New Roman" w:hAnsi="Times New Roman"/>
          <w:kern w:val="2"/>
          <w:sz w:val="28"/>
          <w:szCs w:val="28"/>
        </w:rPr>
        <w:t xml:space="preserve">». </w:t>
      </w:r>
    </w:p>
    <w:p>
      <w:pPr>
        <w:pStyle w:val="Normal"/>
        <w:spacing w:before="0" w:after="0"/>
        <w:ind w:left="0" w:right="0" w:firstLine="709"/>
        <w:rPr/>
      </w:pPr>
      <w:r>
        <w:rPr>
          <w:rFonts w:ascii="Times New Roman" w:hAnsi="Times New Roman"/>
          <w:sz w:val="28"/>
          <w:szCs w:val="28"/>
        </w:rPr>
        <w:t>Цель: создать условия для эффективного управления системой образования города Канска.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8"/>
          <w:szCs w:val="28"/>
        </w:rPr>
        <w:t>Задачи: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8"/>
          <w:szCs w:val="28"/>
        </w:rPr>
        <w:t>1. Организовать деятельность органа Управления образования и учреждений, обеспечивающих деятельность образовательных учреждений, направленную на эффективное управление системой образования города Канска;</w:t>
      </w:r>
    </w:p>
    <w:p>
      <w:pPr>
        <w:pStyle w:val="Normal"/>
        <w:tabs>
          <w:tab w:val="clear" w:pos="225"/>
          <w:tab w:val="left" w:pos="4661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обеспечить методическое, информационное и инженерно-техническое сопровождение деятельности муниципальных образовательных учреждений города Канска</w:t>
      </w:r>
      <w:r>
        <w:rPr>
          <w:rFonts w:cs="Times New Roman" w:ascii="Times New Roman" w:hAnsi="Times New Roman"/>
          <w:color w:val="000000"/>
          <w:sz w:val="28"/>
          <w:szCs w:val="28"/>
        </w:rPr>
        <w:t>, ведение бухгалтерского, статистического и налогового учета муниципальных бюджетных и муниципальных автономных образовательных учреждений, организацию контроля за деятельностью</w:t>
      </w:r>
      <w:r>
        <w:rPr>
          <w:rFonts w:cs="Times New Roman" w:ascii="Times New Roman" w:hAnsi="Times New Roman"/>
          <w:sz w:val="28"/>
          <w:szCs w:val="28"/>
        </w:rPr>
        <w:t xml:space="preserve"> муниципальных образовательных учреждений города Канска.</w:t>
      </w:r>
    </w:p>
    <w:p>
      <w:pPr>
        <w:pStyle w:val="Normal"/>
        <w:tabs>
          <w:tab w:val="clear" w:pos="225"/>
          <w:tab w:val="left" w:pos="4661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Анализ ресурсного обеспечения </w:t>
      </w:r>
    </w:p>
    <w:p>
      <w:pPr>
        <w:pStyle w:val="Normal"/>
        <w:spacing w:lineRule="auto" w:line="240" w:before="0" w:after="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(анализ структуры управления и финансовые ресурсы)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ходе анализа ресурсного обеспечения установлено: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структура управления программой соответствует поставленным целям и задачам. 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Ответственным исполнителем и главным распорядителем является Управление образования администрации города Канска.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Финансирование программы предусмотрено за счет средств федерального, краевого и городского бюджетов. Общий объем финансирования    программы на 2023-2025 годы составляет 5 </w:t>
      </w:r>
      <w:r>
        <w:rPr>
          <w:rFonts w:cs="Times New Roman" w:ascii="Times New Roman" w:hAnsi="Times New Roman"/>
          <w:sz w:val="28"/>
          <w:szCs w:val="28"/>
        </w:rPr>
        <w:t>857 746 766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,00</w:t>
      </w:r>
      <w:r>
        <w:rPr>
          <w:rFonts w:cs="Times New Roman" w:ascii="Times New Roman" w:hAnsi="Times New Roman"/>
          <w:sz w:val="28"/>
          <w:szCs w:val="28"/>
        </w:rPr>
        <w:t xml:space="preserve"> рублей, в том числе за счет средств федерального бюджета в сумме               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 xml:space="preserve">336 086 507,90 </w:t>
      </w:r>
      <w:r>
        <w:rPr>
          <w:rFonts w:cs="Times New Roman" w:ascii="Times New Roman" w:hAnsi="Times New Roman"/>
          <w:sz w:val="28"/>
          <w:szCs w:val="28"/>
        </w:rPr>
        <w:t xml:space="preserve">рублей, краевого бюджета 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 xml:space="preserve">3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803 692 441,10</w:t>
      </w:r>
      <w:r>
        <w:rPr>
          <w:rFonts w:cs="Times New Roman" w:ascii="Times New Roman" w:hAnsi="Times New Roman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sz w:val="28"/>
          <w:szCs w:val="28"/>
        </w:rPr>
        <w:t>ь</w:t>
      </w:r>
      <w:r>
        <w:rPr>
          <w:rFonts w:cs="Times New Roman" w:ascii="Times New Roman" w:hAnsi="Times New Roman"/>
          <w:sz w:val="28"/>
          <w:szCs w:val="28"/>
        </w:rPr>
        <w:t xml:space="preserve"> и городского бюджета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1 717 967 817,00</w:t>
      </w:r>
      <w:r>
        <w:rPr>
          <w:rFonts w:cs="Times New Roman" w:ascii="Times New Roman" w:hAnsi="Times New Roman"/>
          <w:sz w:val="28"/>
          <w:szCs w:val="28"/>
        </w:rPr>
        <w:t xml:space="preserve"> рублей:</w:t>
      </w:r>
    </w:p>
    <w:p>
      <w:pPr>
        <w:pStyle w:val="ConsPlusNormal"/>
        <w:numPr>
          <w:ilvl w:val="0"/>
          <w:numId w:val="1"/>
        </w:numPr>
        <w:tabs>
          <w:tab w:val="clear" w:pos="225"/>
          <w:tab w:val="left" w:pos="1134" w:leader="none"/>
        </w:tabs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подпрограмма 1 «Развитие дошкольного, общего и дополнительного образования</w:t>
      </w:r>
      <w:r>
        <w:rPr>
          <w:rFonts w:cs="Times New Roman" w:ascii="Times New Roman" w:hAnsi="Times New Roman"/>
          <w:bCs/>
          <w:kern w:val="2"/>
          <w:sz w:val="28"/>
          <w:szCs w:val="28"/>
        </w:rPr>
        <w:t>»</w:t>
      </w:r>
      <w:r>
        <w:rPr>
          <w:rFonts w:cs="Times New Roman" w:ascii="Times New Roman" w:hAnsi="Times New Roman"/>
          <w:sz w:val="28"/>
          <w:szCs w:val="28"/>
        </w:rPr>
        <w:t xml:space="preserve"> в сумме 5 </w:t>
      </w:r>
      <w:r>
        <w:rPr>
          <w:rFonts w:cs="Times New Roman" w:ascii="Times New Roman" w:hAnsi="Times New Roman"/>
          <w:sz w:val="28"/>
          <w:szCs w:val="28"/>
        </w:rPr>
        <w:t>616 762 148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 xml:space="preserve"> (в 2023 –       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1 8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89 866 994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,00</w:t>
      </w:r>
      <w:r>
        <w:rPr>
          <w:rFonts w:cs="Times New Roman" w:ascii="Times New Roman" w:hAnsi="Times New Roman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sz w:val="28"/>
          <w:szCs w:val="28"/>
        </w:rPr>
        <w:t>я</w:t>
      </w:r>
      <w:r>
        <w:rPr>
          <w:rFonts w:cs="Times New Roman" w:ascii="Times New Roman" w:hAnsi="Times New Roman"/>
          <w:sz w:val="28"/>
          <w:szCs w:val="28"/>
        </w:rPr>
        <w:t>, 2024 - 1 8</w:t>
      </w:r>
      <w:r>
        <w:rPr>
          <w:rFonts w:cs="Times New Roman" w:ascii="Times New Roman" w:hAnsi="Times New Roman"/>
          <w:sz w:val="28"/>
          <w:szCs w:val="28"/>
        </w:rPr>
        <w:t>73 353 574</w:t>
      </w:r>
      <w:r>
        <w:rPr>
          <w:rFonts w:cs="Times New Roman" w:ascii="Times New Roman" w:hAnsi="Times New Roman"/>
          <w:sz w:val="28"/>
          <w:szCs w:val="28"/>
        </w:rPr>
        <w:t xml:space="preserve">,00 рубля, 2025 -1 </w:t>
      </w:r>
      <w:r>
        <w:rPr>
          <w:rFonts w:cs="Times New Roman" w:ascii="Times New Roman" w:hAnsi="Times New Roman"/>
          <w:sz w:val="28"/>
          <w:szCs w:val="28"/>
        </w:rPr>
        <w:t>853 541 580</w:t>
      </w:r>
      <w:r>
        <w:rPr>
          <w:rFonts w:cs="Times New Roman" w:ascii="Times New Roman" w:hAnsi="Times New Roman"/>
          <w:sz w:val="28"/>
          <w:szCs w:val="28"/>
        </w:rPr>
        <w:t xml:space="preserve">,00 рублей). </w:t>
      </w:r>
    </w:p>
    <w:p>
      <w:pPr>
        <w:pStyle w:val="Normal"/>
        <w:tabs>
          <w:tab w:val="clear" w:pos="225"/>
          <w:tab w:val="left" w:pos="1134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По подпрограмме 1 «Развитие дошкольного, общего                                                  и дополнительного образования</w:t>
      </w:r>
      <w:r>
        <w:rPr>
          <w:rFonts w:cs="Times New Roman" w:ascii="Times New Roman" w:hAnsi="Times New Roman"/>
          <w:bCs/>
          <w:kern w:val="2"/>
          <w:sz w:val="28"/>
          <w:szCs w:val="28"/>
        </w:rPr>
        <w:t>» увеличено финансирование</w:t>
      </w:r>
      <w:r>
        <w:rPr>
          <w:rFonts w:cs="Times New Roman" w:ascii="Times New Roman" w:hAnsi="Times New Roman"/>
          <w:sz w:val="28"/>
          <w:szCs w:val="28"/>
        </w:rPr>
        <w:t xml:space="preserve"> в сумме             </w:t>
      </w:r>
      <w:r>
        <w:rPr>
          <w:rFonts w:cs="Times New Roman" w:ascii="Times New Roman" w:hAnsi="Times New Roman"/>
          <w:sz w:val="28"/>
          <w:szCs w:val="28"/>
        </w:rPr>
        <w:t>18 669 117</w:t>
      </w:r>
      <w:r>
        <w:rPr>
          <w:rFonts w:cs="Times New Roman" w:ascii="Times New Roman" w:hAnsi="Times New Roman"/>
          <w:sz w:val="28"/>
          <w:szCs w:val="28"/>
        </w:rPr>
        <w:t xml:space="preserve">,00 рублей </w:t>
      </w:r>
      <w:r>
        <w:rPr>
          <w:rFonts w:cs="Times New Roman" w:ascii="Times New Roman" w:hAnsi="Times New Roman"/>
          <w:bCs/>
          <w:kern w:val="2"/>
          <w:sz w:val="28"/>
          <w:szCs w:val="28"/>
        </w:rPr>
        <w:t>на следующие мероприятия: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по подпрограмме 1 «Развитие дошкольного, общего и дополнительного образования» увеличить финансирование на  18 669 117,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0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0 руб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лей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(в т.ч. в связи с корректировкой расходов по мероприятиям: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 выплату иных межбюджетных трансфертов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организациях).</w:t>
      </w:r>
    </w:p>
    <w:p>
      <w:pPr>
        <w:pStyle w:val="ListParagraph"/>
        <w:numPr>
          <w:ilvl w:val="0"/>
          <w:numId w:val="3"/>
        </w:numPr>
        <w:tabs>
          <w:tab w:val="clear" w:pos="225"/>
          <w:tab w:val="left" w:pos="993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на подпрограмму</w:t>
      </w:r>
      <w:r>
        <w:rPr/>
        <w:t xml:space="preserve"> </w:t>
      </w:r>
      <w:hyperlink r:id="rId2">
        <w:r>
          <w:rPr>
            <w:rStyle w:val="Style17"/>
            <w:rFonts w:cs="Times New Roman" w:ascii="Times New Roman" w:hAnsi="Times New Roman"/>
            <w:sz w:val="28"/>
            <w:szCs w:val="28"/>
            <w:u w:val="none"/>
          </w:rPr>
          <w:t>2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kern w:val="2"/>
          <w:sz w:val="28"/>
          <w:szCs w:val="28"/>
        </w:rPr>
        <w:t>«</w:t>
      </w:r>
      <w:r>
        <w:rPr>
          <w:rFonts w:cs="Times New Roman" w:ascii="Times New Roman" w:hAnsi="Times New Roman"/>
          <w:sz w:val="28"/>
          <w:szCs w:val="28"/>
        </w:rPr>
        <w:t>Обеспечение реализации муниципальной программы и прочие мероприятия в области образования</w:t>
      </w:r>
      <w:r>
        <w:rPr>
          <w:rFonts w:cs="Times New Roman" w:ascii="Times New Roman" w:hAnsi="Times New Roman"/>
          <w:kern w:val="2"/>
          <w:sz w:val="28"/>
          <w:szCs w:val="28"/>
        </w:rPr>
        <w:t xml:space="preserve">» в сумме               </w:t>
      </w:r>
      <w:r>
        <w:rPr>
          <w:rFonts w:eastAsia="Calibri" w:cs="Times New Roman" w:ascii="Times New Roman" w:hAnsi="Times New Roman" w:eastAsiaTheme="minorHAnsi"/>
          <w:color w:val="auto"/>
          <w:kern w:val="2"/>
          <w:sz w:val="28"/>
          <w:szCs w:val="28"/>
          <w:lang w:val="ru-RU" w:eastAsia="en-US" w:bidi="ar-SA"/>
        </w:rPr>
        <w:t>240 9</w:t>
      </w:r>
      <w:r>
        <w:rPr>
          <w:rFonts w:eastAsia="Calibri" w:cs="Times New Roman" w:ascii="Times New Roman" w:hAnsi="Times New Roman" w:eastAsiaTheme="minorHAnsi"/>
          <w:color w:val="auto"/>
          <w:kern w:val="2"/>
          <w:sz w:val="28"/>
          <w:szCs w:val="28"/>
          <w:lang w:val="ru-RU" w:eastAsia="en-US" w:bidi="ar-SA"/>
        </w:rPr>
        <w:t>84 618</w:t>
      </w:r>
      <w:r>
        <w:rPr>
          <w:rFonts w:eastAsia="Calibri" w:cs="Times New Roman" w:ascii="Times New Roman" w:hAnsi="Times New Roman" w:eastAsiaTheme="minorHAnsi"/>
          <w:color w:val="auto"/>
          <w:kern w:val="2"/>
          <w:sz w:val="28"/>
          <w:szCs w:val="28"/>
          <w:lang w:val="ru-RU" w:eastAsia="en-US" w:bidi="ar-SA"/>
        </w:rPr>
        <w:t>,00</w:t>
      </w:r>
      <w:r>
        <w:rPr>
          <w:rFonts w:cs="Times New Roman" w:ascii="Times New Roman" w:hAnsi="Times New Roman"/>
          <w:sz w:val="28"/>
          <w:szCs w:val="28"/>
        </w:rPr>
        <w:t xml:space="preserve"> рублей (2023 — 80 </w:t>
      </w:r>
      <w:r>
        <w:rPr>
          <w:rFonts w:cs="Times New Roman" w:ascii="Times New Roman" w:hAnsi="Times New Roman"/>
          <w:sz w:val="28"/>
          <w:szCs w:val="28"/>
        </w:rPr>
        <w:t>531 348</w:t>
      </w:r>
      <w:r>
        <w:rPr>
          <w:rFonts w:cs="Times New Roman" w:ascii="Times New Roman" w:hAnsi="Times New Roman"/>
          <w:sz w:val="28"/>
          <w:szCs w:val="28"/>
        </w:rPr>
        <w:t xml:space="preserve">,00 рублей, 2024 - 2025 по            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80 226 635</w:t>
      </w:r>
      <w:r>
        <w:rPr>
          <w:rFonts w:cs="Times New Roman" w:ascii="Times New Roman" w:hAnsi="Times New Roman"/>
          <w:sz w:val="28"/>
          <w:szCs w:val="28"/>
        </w:rPr>
        <w:t>,00 рублей ежегодно), в том числе: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- 33 852,00 руб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ля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увеличить финансирование в связи с выделением дополнительных средств на выплату заработной платы работникам.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u w:val="single"/>
          <w:lang w:eastAsia="ru-RU"/>
        </w:rPr>
        <w:t>Н</w:t>
      </w:r>
      <w:r>
        <w:rPr>
          <w:rFonts w:eastAsia="Times New Roman" w:cs="Times New Roman" w:ascii="Times New Roman" w:hAnsi="Times New Roman"/>
          <w:sz w:val="28"/>
          <w:szCs w:val="28"/>
          <w:u w:val="single"/>
          <w:lang w:eastAsia="ru-RU"/>
        </w:rPr>
        <w:t>а 2024 год увеличить программу на сумму  –  6 868 240,00 руб</w:t>
      </w:r>
      <w:r>
        <w:rPr>
          <w:rFonts w:eastAsia="Times New Roman" w:cs="Times New Roman" w:ascii="Times New Roman" w:hAnsi="Times New Roman"/>
          <w:sz w:val="28"/>
          <w:szCs w:val="28"/>
          <w:u w:val="single"/>
          <w:lang w:eastAsia="ru-RU"/>
        </w:rPr>
        <w:t>лей</w:t>
      </w:r>
      <w:r>
        <w:rPr>
          <w:rFonts w:eastAsia="Times New Roman" w:cs="Times New Roman" w:ascii="Times New Roman" w:hAnsi="Times New Roman"/>
          <w:sz w:val="28"/>
          <w:szCs w:val="28"/>
          <w:u w:val="single"/>
          <w:lang w:eastAsia="ru-RU"/>
        </w:rPr>
        <w:t xml:space="preserve">, 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по подпрограмме 1 «Развитие дошкольного, общего и дополнительного образования» увеличить финансирование на  6 868 240,00 руб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лей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(в т.ч. на выплаты иных межбюджетных трансфертов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организациях).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u w:val="single"/>
          <w:lang w:eastAsia="ru-RU"/>
        </w:rPr>
        <w:t>Н</w:t>
      </w:r>
      <w:r>
        <w:rPr>
          <w:rFonts w:eastAsia="Times New Roman" w:cs="Times New Roman" w:ascii="Times New Roman" w:hAnsi="Times New Roman"/>
          <w:sz w:val="28"/>
          <w:szCs w:val="28"/>
          <w:u w:val="single"/>
          <w:lang w:eastAsia="ru-RU"/>
        </w:rPr>
        <w:t>а 2025 год увеличить программу на сумму  –  62 645 940,00 ру</w:t>
      </w:r>
      <w:r>
        <w:rPr>
          <w:rFonts w:eastAsia="Times New Roman" w:cs="Times New Roman" w:ascii="Times New Roman" w:hAnsi="Times New Roman"/>
          <w:sz w:val="28"/>
          <w:szCs w:val="28"/>
          <w:u w:val="single"/>
          <w:lang w:eastAsia="ru-RU"/>
        </w:rPr>
        <w:t>блей</w:t>
      </w:r>
      <w:r>
        <w:rPr>
          <w:rFonts w:eastAsia="Times New Roman" w:cs="Times New Roman" w:ascii="Times New Roman" w:hAnsi="Times New Roman"/>
          <w:sz w:val="28"/>
          <w:szCs w:val="28"/>
          <w:u w:val="single"/>
          <w:lang w:eastAsia="ru-RU"/>
        </w:rPr>
        <w:t xml:space="preserve">, </w:t>
      </w:r>
    </w:p>
    <w:p>
      <w:pPr>
        <w:pStyle w:val="Normal"/>
        <w:tabs>
          <w:tab w:val="clear" w:pos="225"/>
          <w:tab w:val="left" w:pos="993" w:leader="none"/>
          <w:tab w:val="left" w:pos="1134" w:leader="none"/>
        </w:tabs>
        <w:spacing w:lineRule="auto" w:line="240" w:before="0" w:after="0"/>
        <w:ind w:left="0" w:right="0" w:firstLine="709"/>
        <w:jc w:val="both"/>
        <w:rPr>
          <w:i w:val="false"/>
          <w:i w:val="false"/>
          <w:iCs w:val="false"/>
          <w:u w:val="none"/>
        </w:rPr>
      </w:pPr>
      <w:r>
        <w:rPr>
          <w:rFonts w:eastAsia="Times New Roman" w:cs="Times New Roman" w:ascii="Times New Roman" w:hAnsi="Times New Roman"/>
          <w:i w:val="false"/>
          <w:iCs w:val="false"/>
          <w:sz w:val="28"/>
          <w:szCs w:val="28"/>
          <w:u w:val="none"/>
          <w:lang w:eastAsia="ru-RU"/>
        </w:rPr>
        <w:t>- по подпрограмме 1 «Развитие дошкольного, общего и дополнительного образования» увеличить финансирование на  62 645 940,00 руб</w:t>
      </w:r>
      <w:r>
        <w:rPr>
          <w:rFonts w:eastAsia="Times New Roman" w:cs="Times New Roman" w:ascii="Times New Roman" w:hAnsi="Times New Roman"/>
          <w:i w:val="false"/>
          <w:iCs w:val="false"/>
          <w:sz w:val="28"/>
          <w:szCs w:val="28"/>
          <w:u w:val="none"/>
          <w:lang w:eastAsia="ru-RU"/>
        </w:rPr>
        <w:t>лей</w:t>
      </w:r>
      <w:r>
        <w:rPr>
          <w:rFonts w:eastAsia="Times New Roman" w:cs="Times New Roman" w:ascii="Times New Roman" w:hAnsi="Times New Roman"/>
          <w:i w:val="false"/>
          <w:iCs w:val="false"/>
          <w:sz w:val="28"/>
          <w:szCs w:val="28"/>
          <w:u w:val="none"/>
          <w:lang w:eastAsia="ru-RU"/>
        </w:rPr>
        <w:t xml:space="preserve"> (в т.ч. на выплаты ежемесячного денежного вознаграждения за классное руководство педагогическим работникам, иных межбюджетных трансфертов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организациях).</w:t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Выводы и предложения по результатам проведенной экспертизы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Муниципальная программа предполагает реализацию мероприятий проекта муниципальной программы «Развитие образования»: </w:t>
      </w:r>
      <w:r>
        <w:rPr>
          <w:rFonts w:cs="Times New Roman" w:ascii="Times New Roman" w:hAnsi="Times New Roman"/>
          <w:color w:val="000000"/>
          <w:sz w:val="28"/>
          <w:szCs w:val="28"/>
        </w:rPr>
        <w:t>о</w:t>
      </w:r>
      <w:r>
        <w:rPr>
          <w:rFonts w:cs="Times New Roman" w:ascii="Times New Roman" w:hAnsi="Times New Roman"/>
          <w:sz w:val="28"/>
          <w:szCs w:val="28"/>
        </w:rPr>
        <w:t>беспечить высокое качество образования, соответствующее потребностям граждан и перспективным задачам развития экономики города Канска, организовать отдых и оздоровление детей в летний период.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                  г. Канска рекомендует: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Утвердить проект программы «О внесении изменений в постановление администрации города Канска от 09.12.2016 № 1362 «Об утверждении муниципальной программы города Канска «Развитие образования».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Председатель Контрольно-счетной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комиссии города Канска                                                              Е.В. Парфенова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8(39161) 3-28-08</w:t>
      </w:r>
    </w:p>
    <w:sectPr>
      <w:headerReference w:type="default" r:id="rId3"/>
      <w:footerReference w:type="default" r:id="rId4"/>
      <w:footerReference w:type="first" r:id="rId5"/>
      <w:type w:val="nextPage"/>
      <w:pgSz w:w="11906" w:h="16838"/>
      <w:pgMar w:left="1701" w:right="851" w:header="1134" w:top="1670" w:footer="709" w:bottom="1077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Sylfae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963241157"/>
    </w:sdtPr>
    <w:sdtContent>
      <w:p>
        <w:pPr>
          <w:pStyle w:val="Style25"/>
          <w:jc w:val="center"/>
          <w:rPr>
            <w:rFonts w:ascii="Times New Roman" w:hAnsi="Times New Roman" w:cs="Times New Roman"/>
          </w:rPr>
        </w:pPr>
        <w:r>
          <w:rPr>
            <w:rFonts w:cs="Times New Roman" w:ascii="Times New Roman" w:hAnsi="Times New Roman"/>
          </w:rPr>
        </w:r>
      </w:p>
    </w:sdtContent>
  </w:sdt>
  <w:p>
    <w:pPr>
      <w:pStyle w:val="Style25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rPr/>
    </w:pPr>
    <w:r>
      <w:rPr/>
    </w:r>
  </w:p>
  <w:p>
    <w:pPr>
      <w:pStyle w:val="Style25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3</w:t>
    </w:r>
    <w:r>
      <w:rPr>
        <w:rFonts w:ascii="Times New Roman" w:hAnsi="Times New Roman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8"/>
        <w:szCs w:val="24"/>
        <w:rFonts w:cs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4"/>
        <w:szCs w:val="24"/>
        <w:rFonts w:cs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sz w:val="28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  <w:rPr>
        <w:rFonts w:cs="Times New Roman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225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53c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character" w:styleId="Style17">
    <w:name w:val="Интернет-ссылка"/>
    <w:basedOn w:val="DefaultParagraphFont"/>
    <w:uiPriority w:val="99"/>
    <w:semiHidden/>
    <w:rsid w:val="002220d6"/>
    <w:rPr>
      <w:color w:val="auto"/>
      <w:u w:val="single"/>
    </w:rPr>
  </w:style>
  <w:style w:type="character" w:styleId="Bodytext2">
    <w:name w:val="Body text (2)_"/>
    <w:basedOn w:val="DefaultParagraphFont"/>
    <w:qFormat/>
    <w:rPr>
      <w:rFonts w:ascii="Sylfaen" w:hAnsi="Sylfaen" w:eastAsia="Sylfaen" w:cs="Sylfae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Bodytext2Bold">
    <w:name w:val="Body text (2) + Bold"/>
    <w:basedOn w:val="Bodytext2"/>
    <w:qFormat/>
    <w:rPr>
      <w:b/>
      <w:bCs/>
      <w:color w:val="000000"/>
      <w:spacing w:val="0"/>
      <w:w w:val="100"/>
      <w:lang w:val="ru-RU" w:eastAsia="ru-RU" w:bidi="ru-RU"/>
    </w:rPr>
  </w:style>
  <w:style w:type="character" w:styleId="Bodytext212pt">
    <w:name w:val="Body text (2) + 12 pt"/>
    <w:basedOn w:val="Bodytext2"/>
    <w:qFormat/>
    <w:rPr>
      <w:color w:val="000000"/>
      <w:spacing w:val="0"/>
      <w:w w:val="100"/>
      <w:sz w:val="24"/>
      <w:szCs w:val="24"/>
      <w:lang w:val="ru-RU" w:eastAsia="ru-RU" w:bidi="ru-RU"/>
    </w:rPr>
  </w:style>
  <w:style w:type="character" w:styleId="Bodytext3">
    <w:name w:val="Body text (3)_"/>
    <w:basedOn w:val="DefaultParagraphFont"/>
    <w:qFormat/>
    <w:rPr>
      <w:rFonts w:ascii="Sylfaen" w:hAnsi="Sylfaen" w:eastAsia="Sylfaen" w:cs="Sylfae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Bodytext3NotBold">
    <w:name w:val="Body text (3) + Not Bold"/>
    <w:basedOn w:val="Bodytext3"/>
    <w:qFormat/>
    <w:rPr>
      <w:b/>
      <w:bCs/>
      <w:color w:val="000000"/>
      <w:spacing w:val="0"/>
      <w:w w:val="100"/>
      <w:lang w:val="ru-RU" w:eastAsia="ru-RU" w:bidi="ru-RU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link w:val="a4"/>
    <w:uiPriority w:val="99"/>
    <w:unhideWhenUsed/>
    <w:rsid w:val="00a03576"/>
    <w:pPr>
      <w:tabs>
        <w:tab w:val="clear" w:pos="225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a6"/>
    <w:uiPriority w:val="99"/>
    <w:unhideWhenUsed/>
    <w:rsid w:val="00a03576"/>
    <w:pPr>
      <w:tabs>
        <w:tab w:val="clear" w:pos="225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uiPriority w:val="99"/>
    <w:qFormat/>
    <w:rsid w:val="002220d6"/>
    <w:pPr>
      <w:widowControl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8"/>
      <w:szCs w:val="18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6d0d14"/>
    <w:pPr>
      <w:spacing w:before="0" w:after="160"/>
      <w:ind w:left="720" w:hanging="0"/>
      <w:contextualSpacing/>
    </w:pPr>
    <w:rPr/>
  </w:style>
  <w:style w:type="paragraph" w:styleId="Bodytext21">
    <w:name w:val="Body text (2)"/>
    <w:basedOn w:val="Normal"/>
    <w:qFormat/>
    <w:pPr>
      <w:widowControl w:val="false"/>
      <w:shd w:val="clear" w:color="auto" w:fill="FFFFFF"/>
      <w:spacing w:lineRule="exact" w:line="301" w:before="240" w:after="0"/>
    </w:pPr>
    <w:rPr>
      <w:rFonts w:ascii="Sylfaen" w:hAnsi="Sylfaen" w:eastAsia="Sylfaen" w:cs="Sylfae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paragraph" w:styleId="1">
    <w:name w:val="Основной текст1"/>
    <w:basedOn w:val="Normal"/>
    <w:qFormat/>
    <w:pPr>
      <w:shd w:val="clear" w:color="auto" w:fill="FFFFFF"/>
      <w:spacing w:lineRule="atLeast" w:line="240" w:before="360" w:after="300"/>
    </w:pPr>
    <w:rPr>
      <w:sz w:val="27"/>
      <w:szCs w:val="27"/>
      <w:lang w:val="x-none" w:eastAsia="x-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2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glossaryDocument" Target="glossary/document.xml"/><Relationship Id="rId11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F27"/>
    <w:rsid w:val="001B1D57"/>
    <w:rsid w:val="005B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BD0347BAD3D4338BBE4ED22FB0BA7D2">
    <w:name w:val="2BD0347BAD3D4338BBE4ED22FB0BA7D2"/>
    <w:rsid w:val="005B7F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E6FFD-3E4C-4C91-9C82-3390C2E76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1494</TotalTime>
  <Application>LibreOffice/6.3.6.2$Windows_x86 LibreOffice_project/2196df99b074d8a661f4036fca8fa0cbfa33a497</Application>
  <Pages>5</Pages>
  <Words>1272</Words>
  <Characters>9635</Characters>
  <CharactersWithSpaces>11114</CharactersWithSpaces>
  <Paragraphs>70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cp:lastPrinted>2023-03-20T14:13:29Z</cp:lastPrinted>
  <dcterms:modified xsi:type="dcterms:W3CDTF">2023-03-20T14:13:45Z</dcterms:modified>
  <cp:revision>116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