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по результатам финансово-экономической экспертизы проекта постановления администрации города Канска «О внесении изменений     в постановление администрации города Канска от 15.12.2016 № 1396     «Об утверждении муниципальной программы города Канска «Развитие физической культуры, спорта и молодежной политики»</w:t>
      </w:r>
    </w:p>
    <w:p>
      <w:pPr>
        <w:pStyle w:val="Normal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(проект внесен отделом физической культуры, спорта и молодежной политики администрации города Канска письмом от 1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>.11.202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204</w:t>
      </w:r>
      <w:r>
        <w:rPr>
          <w:rFonts w:cs="Times New Roman" w:ascii="Times New Roman" w:hAnsi="Times New Roman"/>
          <w:sz w:val="28"/>
          <w:szCs w:val="28"/>
        </w:rPr>
        <w:t xml:space="preserve">)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1. 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 xml:space="preserve"> год.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2. 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«Развитие физической культуры, спорта и молодежной политики».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3. Предмет экспертизы: </w:t>
      </w:r>
      <w:r>
        <w:rPr>
          <w:rFonts w:cs="Times New Roman" w:ascii="Times New Roman" w:hAnsi="Times New Roman"/>
          <w:sz w:val="28"/>
          <w:szCs w:val="28"/>
        </w:rPr>
        <w:t xml:space="preserve">проект постановления администрации города Канска «О внесении изменений в постановление администрации города Канска от 15.12.2016 № 1396 «Об утверждении муниципальной программы города Канска «Развитие физической культуры, спорта и молодежной политики».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4. 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>с «1</w:t>
      </w:r>
      <w:r>
        <w:rPr>
          <w:rFonts w:cs="Times New Roman" w:ascii="Times New Roman" w:hAnsi="Times New Roman"/>
          <w:sz w:val="28"/>
          <w:szCs w:val="28"/>
        </w:rPr>
        <w:t>6</w:t>
      </w:r>
      <w:r>
        <w:rPr>
          <w:rFonts w:cs="Times New Roman" w:ascii="Times New Roman" w:hAnsi="Times New Roman"/>
          <w:sz w:val="28"/>
          <w:szCs w:val="28"/>
        </w:rPr>
        <w:t>» ноября 202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 xml:space="preserve"> года                                     по «1</w:t>
      </w:r>
      <w:r>
        <w:rPr>
          <w:rFonts w:cs="Times New Roman" w:ascii="Times New Roman" w:hAnsi="Times New Roman"/>
          <w:sz w:val="28"/>
          <w:szCs w:val="28"/>
        </w:rPr>
        <w:t>6</w:t>
      </w:r>
      <w:r>
        <w:rPr>
          <w:rFonts w:cs="Times New Roman" w:ascii="Times New Roman" w:hAnsi="Times New Roman"/>
          <w:sz w:val="28"/>
          <w:szCs w:val="28"/>
        </w:rPr>
        <w:t>» ноября 202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 xml:space="preserve"> года. 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Бюджетный кодекс Российской федерации статья 179;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Постановление администрации города Канска от 22.08.2013 № 1096-п (с внесенными изменениями) «Об утверждении Порядка принятия решений                   о разработке муниципальных программ города Канска, их формировании                        и реализации»;         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 xml:space="preserve"> год, проведена финансово-экономическая экспертиза проекта постановления администрации города Канска «О внесении изменений в постановление администрации города Канска от 15.12.2016 № 1396 «Об утверждении муниципальной программы города Канска «Развитие физической культуры, спорта и молодежной политики» (далее - Проект постановления, муниципальная программа), по результатам которой установлено следующее:</w:t>
      </w:r>
    </w:p>
    <w:p>
      <w:pPr>
        <w:pStyle w:val="Normal"/>
        <w:spacing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Проект постановления «О внесении изменений в постановление администрации города Канска от 15.12.2016 № 1396 «Об утверждении муниципальной программы города Канска «Развитие физической культуры, спорта и молодежной политики» предоставлен с сопроводительным письмом от 1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>.11.202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204</w:t>
      </w:r>
      <w:r>
        <w:rPr>
          <w:rFonts w:cs="Times New Roman" w:ascii="Times New Roman" w:hAnsi="Times New Roman"/>
          <w:sz w:val="28"/>
          <w:szCs w:val="28"/>
        </w:rPr>
        <w:t xml:space="preserve">,  согласно п.3.8 и 3.9 постановления администрации города Канска от 22.08.2013 №1096-п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реализации», проект предоставляется не позднее 5 рабочих дней до принятия проекта о местном бюджете на очередной финансовый год и плановый период (до 15 ноября), т.е. проект муниципальной программы «Развитие культуры» должен был предоставлен 10 ноября 2021 года.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             от 22.08.2013 № 1095 (с внесенными изменениями) «Об утверждении перечня муниципальных программ города Канска». Разработчиком Программы является отдел физической культуры, спорта и молодежной политики администрации города Канска.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соответствия целей и задач муниципальной программы приоритетам социально-экономического развития города Канска в соответствующей сфере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 это: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Цель программы: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создание условий, обеспечивающих возможность гражданам города Канска систематически заниматься физической культурой и спортом;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- формирование цельной системы подготовки спортивного резерва;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- создание условий для развития потенциала молодежи и его реализации в социально-экономическом, общественно-политическом                   и культурном развитии города Канска;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- повышение качества и эффективности управления в сфере физической культуры, спорта и молодежной политики;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-содействие формированию условий, способствующего развитию гражданских инициатив, поддержка социально-ориентированных некоммерческих организаций.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 Задачи настоящей программы:</w:t>
      </w:r>
    </w:p>
    <w:p>
      <w:pPr>
        <w:pStyle w:val="ConsPlusNormal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- обеспечение развития массовой физической культуры;</w:t>
      </w:r>
    </w:p>
    <w:p>
      <w:pPr>
        <w:pStyle w:val="ConsPlusNormal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- обеспечение условий для подготовки спортивного резерва в муниципальных спортивных учреждениях;</w:t>
      </w:r>
    </w:p>
    <w:p>
      <w:pPr>
        <w:pStyle w:val="ConsPlusNormal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- создание условий успешной социализации и эффективной самореализации молодежи города Канска;</w:t>
      </w:r>
    </w:p>
    <w:p>
      <w:pPr>
        <w:pStyle w:val="ConsPlusNormal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- создание условий для обеспечения участия социально ориентированных общественных организаций в решении социально значимых вопросов;</w:t>
      </w:r>
    </w:p>
    <w:p>
      <w:pPr>
        <w:pStyle w:val="ConsPlusNormal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- создание условий для эффективного и ответственного управления финансовыми ресурсами, в рамках выполнения установленных функций и полномочий.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Ожидаемые конечные результаты программы позволят:</w:t>
      </w:r>
    </w:p>
    <w:p>
      <w:pPr>
        <w:pStyle w:val="1"/>
        <w:tabs>
          <w:tab w:val="clear" w:pos="709"/>
          <w:tab w:val="left" w:pos="0" w:leader="none"/>
        </w:tabs>
        <w:spacing w:before="0" w:after="0"/>
        <w:ind w:firstLine="709"/>
        <w:rPr/>
      </w:pPr>
      <w:r>
        <w:rPr>
          <w:rFonts w:cs="Times New Roman" w:ascii="Times New Roman" w:hAnsi="Times New Roman"/>
          <w:sz w:val="28"/>
          <w:szCs w:val="28"/>
          <w:lang w:eastAsia="ru-RU"/>
        </w:rPr>
        <w:t xml:space="preserve">- </w:t>
      </w:r>
      <w:r>
        <w:rPr>
          <w:rFonts w:cs="Times New Roman" w:ascii="Times New Roman" w:hAnsi="Times New Roman"/>
          <w:sz w:val="28"/>
          <w:szCs w:val="28"/>
        </w:rPr>
        <w:t>увеличить и сохранить долю граждан, систематически занимающихся физической культурой и спортом к общей численности населения города до 43,0%;</w:t>
      </w:r>
    </w:p>
    <w:p>
      <w:pPr>
        <w:pStyle w:val="1"/>
        <w:tabs>
          <w:tab w:val="clear" w:pos="709"/>
          <w:tab w:val="left" w:pos="0" w:leader="none"/>
        </w:tabs>
        <w:spacing w:before="0" w:after="0"/>
        <w:ind w:firstLine="709"/>
        <w:rPr/>
      </w:pPr>
      <w:r>
        <w:rPr>
          <w:rFonts w:cs="Times New Roman" w:ascii="Times New Roman" w:hAnsi="Times New Roman"/>
          <w:sz w:val="28"/>
          <w:szCs w:val="28"/>
        </w:rPr>
        <w:t>- повысить и сохранить численность занимающихся в муниципальных спортивных   учреждениях до 1634 человека;</w:t>
      </w:r>
    </w:p>
    <w:p>
      <w:pPr>
        <w:pStyle w:val="1"/>
        <w:tabs>
          <w:tab w:val="clear" w:pos="709"/>
          <w:tab w:val="left" w:pos="0" w:leader="none"/>
        </w:tabs>
        <w:spacing w:before="0" w:after="0"/>
        <w:ind w:firstLine="709"/>
        <w:rPr/>
      </w:pPr>
      <w:r>
        <w:rPr>
          <w:rFonts w:cs="Times New Roman" w:ascii="Times New Roman" w:hAnsi="Times New Roman"/>
          <w:sz w:val="28"/>
          <w:szCs w:val="28"/>
        </w:rPr>
        <w:t>- увеличить и сохранить количество социально-экономических проектов, реализуемых молодежью города, до 50 единиц;</w:t>
      </w:r>
    </w:p>
    <w:p>
      <w:pPr>
        <w:pStyle w:val="1"/>
        <w:tabs>
          <w:tab w:val="clear" w:pos="709"/>
          <w:tab w:val="left" w:pos="0" w:leader="none"/>
        </w:tabs>
        <w:spacing w:lineRule="auto" w:line="240" w:before="0" w:after="0"/>
        <w:ind w:firstLine="709"/>
        <w:jc w:val="both"/>
        <w:rPr/>
      </w:pPr>
      <w:bookmarkStart w:id="0" w:name="__DdeLink__4008_1226430553"/>
      <w:r>
        <w:rPr>
          <w:rFonts w:cs="Times New Roman" w:ascii="Times New Roman" w:hAnsi="Times New Roman"/>
          <w:sz w:val="28"/>
          <w:szCs w:val="28"/>
        </w:rPr>
        <w:t>- увеличить и сохранить удельный вес молодых граждан, вовлеченных в реализацию социально-экономических проектов до 37,0% к 2023 году.</w:t>
      </w:r>
      <w:bookmarkEnd w:id="0"/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709" w:hanging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структуры и содержание муниципальной программы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Структура муниципальной программы города Канска «Развитие физической культуры, спорта и молодежной политики» предусматривает реализацию четырех подпрограмм: 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подпрограмма 1 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>«</w:t>
      </w:r>
      <w:r>
        <w:rPr>
          <w:rFonts w:ascii="Times New Roman" w:hAnsi="Times New Roman"/>
          <w:b w:val="false"/>
          <w:bCs w:val="false"/>
          <w:sz w:val="28"/>
          <w:szCs w:val="28"/>
        </w:rPr>
        <w:t>Развитие массовой физической культуры и спорта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>»</w:t>
      </w:r>
      <w:r>
        <w:rPr>
          <w:rFonts w:eastAsia="Calibri" w:cs="Times New Roman" w:ascii="Times New Roman" w:hAnsi="Times New Roman"/>
          <w:b w:val="false"/>
          <w:bCs w:val="false"/>
          <w:kern w:val="2"/>
          <w:sz w:val="28"/>
          <w:szCs w:val="28"/>
        </w:rPr>
        <w:t>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 xml:space="preserve">Цель: 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1.  Обеспечение развития массовой физической культуры.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2. Обеспечение условий для подготовки спортивного резерва в муниципальных спортивных учреждениях.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 xml:space="preserve">Задачи: 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1. Обеспечение условий для развития массовой физической культуры и спорта.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2. Популяризация физической культуры и спорта посредством участия в официальных физкультурных мероприятиях и спортивных мероприятий, согласно календарному плану спортивно-массовых и оздоровительных мероприятий и соревнований с участием спортсменов и команд города Канска.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3. Выявление и поддержка успешного опыта по организации массовой физкультурно-спортивной работы среди населения.</w:t>
      </w:r>
    </w:p>
    <w:p>
      <w:pPr>
        <w:pStyle w:val="Normal"/>
        <w:tabs>
          <w:tab w:val="clear" w:pos="709"/>
          <w:tab w:val="left" w:pos="0" w:leader="none"/>
          <w:tab w:val="left" w:pos="317" w:leader="none"/>
        </w:tabs>
        <w:spacing w:lineRule="auto" w:line="240" w:before="0" w:after="0"/>
        <w:ind w:left="0" w:firstLine="709"/>
        <w:contextualSpacing/>
        <w:jc w:val="both"/>
        <w:rPr>
          <w:b w:val="false"/>
          <w:b w:val="false"/>
          <w:bCs w:val="false"/>
        </w:rPr>
      </w:pPr>
      <w:r>
        <w:rPr>
          <w:rFonts w:eastAsia="Calibri" w:cs="Times New Roman" w:ascii="Times New Roman" w:hAnsi="Times New Roman"/>
          <w:b w:val="false"/>
          <w:bCs w:val="false"/>
          <w:kern w:val="2"/>
          <w:sz w:val="28"/>
          <w:szCs w:val="28"/>
        </w:rPr>
        <w:t>4. Создание условий для укрепления здоровья и поддержания оптимальных функциональных возможностей обучающихся в спортивных школах.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>подпрограмма 2 «</w:t>
      </w:r>
      <w:r>
        <w:rPr>
          <w:rFonts w:ascii="Times New Roman" w:hAnsi="Times New Roman"/>
          <w:b w:val="false"/>
          <w:bCs w:val="false"/>
          <w:sz w:val="28"/>
          <w:szCs w:val="28"/>
        </w:rPr>
        <w:t>Вовлечение молодежи в социальную практику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>».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ascii="Times New Roman" w:hAnsi="Times New Roman"/>
          <w:sz w:val="28"/>
          <w:szCs w:val="28"/>
        </w:rPr>
        <w:t>Цель: Создание условий успешной социализации и эффективной самореализации молодежи города Канска.</w:t>
      </w:r>
    </w:p>
    <w:p>
      <w:pPr>
        <w:pStyle w:val="Normal"/>
        <w:tabs>
          <w:tab w:val="clear" w:pos="709"/>
          <w:tab w:val="left" w:pos="317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b w:val="false"/>
          <w:b w:val="false"/>
          <w:bCs w:val="false"/>
        </w:rPr>
      </w:pP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>Задача: Развитие и совершенствование системы патриотического воспитания, творческого потенциала молодежи через реализацию мероприятий и проектов.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>подпрограмм 3 «</w:t>
      </w:r>
      <w:r>
        <w:rPr>
          <w:rFonts w:ascii="Times New Roman" w:hAnsi="Times New Roman"/>
          <w:b w:val="false"/>
          <w:bCs w:val="false"/>
          <w:sz w:val="28"/>
          <w:szCs w:val="28"/>
        </w:rPr>
        <w:t>Обеспечение реализации муниципальной программы и прочие мероприятия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>».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Цель: Повышение качества и эффективности управления в сфере физической культуры, спорта и молодежной политики.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>Задача: Создание условий для эффективного, ответственного и прозрачного управления финансовыми ресурсами, в рамках выполнения установленных функций и полномочий.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>подпрограмм 4 «Поддержка социально-ориентированных некоммерческих организаций города Канска».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Цель: создание условий для обеспечения участия социально ориентированных общественных организаций в решении социально значимых вопросов.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>Задачи: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>1. Развитие системы механизмов консультационной, имущественной и организационно-технической поддержки СОНКО путем создания и (или) поддержки муниципального ресурсного центра поддержки общественных инициатив.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 Предоставление СОНКО на конкурсной основе муниципальных грантов в форме субсидий.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Анализ ресурсного обеспечения 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(анализ структуры управления и финансовые ресурсы)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Структура управления программой соответствует поставленным целям и задачам.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Ответственным исполнителем и главным распорядителем является отдел физической культуры, спорта и молодежной политики администрации города Канска.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Финансирование программы предусмотрено за счет средств краевого и городского бюджетов. Общий объем финансирования  программы на 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>-202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годы составляет 3</w:t>
      </w:r>
      <w:r>
        <w:rPr>
          <w:rFonts w:cs="Times New Roman" w:ascii="Times New Roman" w:hAnsi="Times New Roman"/>
          <w:sz w:val="28"/>
          <w:szCs w:val="28"/>
        </w:rPr>
        <w:t>86 238 849</w:t>
      </w:r>
      <w:r>
        <w:rPr>
          <w:rFonts w:cs="Times New Roman" w:ascii="Times New Roman" w:hAnsi="Times New Roman"/>
          <w:sz w:val="28"/>
          <w:szCs w:val="28"/>
        </w:rPr>
        <w:t xml:space="preserve">,00 рублей, в том числе за счет средств краевого бюджета в сумме </w:t>
      </w:r>
      <w:r>
        <w:rPr>
          <w:rFonts w:cs="Times New Roman" w:ascii="Times New Roman" w:hAnsi="Times New Roman"/>
          <w:sz w:val="28"/>
          <w:szCs w:val="28"/>
        </w:rPr>
        <w:t>7 429 700</w:t>
      </w:r>
      <w:r>
        <w:rPr>
          <w:rFonts w:cs="Times New Roman" w:ascii="Times New Roman" w:hAnsi="Times New Roman"/>
          <w:sz w:val="28"/>
          <w:szCs w:val="28"/>
        </w:rPr>
        <w:t>,00 рублей и городского бюджета                  3</w:t>
      </w:r>
      <w:r>
        <w:rPr>
          <w:rFonts w:cs="Times New Roman" w:ascii="Times New Roman" w:hAnsi="Times New Roman"/>
          <w:sz w:val="28"/>
          <w:szCs w:val="28"/>
        </w:rPr>
        <w:t>78 809 149</w:t>
      </w:r>
      <w:r>
        <w:rPr>
          <w:rFonts w:cs="Times New Roman" w:ascii="Times New Roman" w:hAnsi="Times New Roman"/>
          <w:sz w:val="28"/>
          <w:szCs w:val="28"/>
        </w:rPr>
        <w:t>,00 рублей, в том числе в разрезе по подпрограммам: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на подпрограмму 1 </w:t>
      </w:r>
      <w:r>
        <w:rPr>
          <w:rFonts w:eastAsia="Calibri" w:cs="Times New Roman"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Развитие массовой физической культуры                                  и спорта</w:t>
      </w:r>
      <w:r>
        <w:rPr>
          <w:rFonts w:eastAsia="Calibri"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 xml:space="preserve">в сумме </w:t>
      </w:r>
      <w:r>
        <w:rPr>
          <w:rFonts w:cs="Times New Roman" w:ascii="Times New Roman" w:hAnsi="Times New Roman"/>
          <w:sz w:val="28"/>
          <w:szCs w:val="28"/>
        </w:rPr>
        <w:t>230 630 042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я</w:t>
      </w:r>
      <w:r>
        <w:rPr>
          <w:rFonts w:cs="Times New Roman" w:ascii="Times New Roman" w:hAnsi="Times New Roman"/>
          <w:sz w:val="28"/>
          <w:szCs w:val="28"/>
        </w:rPr>
        <w:t xml:space="preserve"> (в 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— </w:t>
      </w:r>
      <w:r>
        <w:rPr>
          <w:rFonts w:cs="Times New Roman" w:ascii="Times New Roman" w:hAnsi="Times New Roman"/>
          <w:sz w:val="28"/>
          <w:szCs w:val="28"/>
        </w:rPr>
        <w:t>80 561 731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ь</w:t>
      </w:r>
      <w:r>
        <w:rPr>
          <w:rFonts w:cs="Times New Roman" w:ascii="Times New Roman" w:hAnsi="Times New Roman"/>
          <w:sz w:val="28"/>
          <w:szCs w:val="28"/>
        </w:rPr>
        <w:t>, 202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75 256 004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я</w:t>
      </w:r>
      <w:r>
        <w:rPr>
          <w:rFonts w:cs="Times New Roman" w:ascii="Times New Roman" w:hAnsi="Times New Roman"/>
          <w:sz w:val="28"/>
          <w:szCs w:val="28"/>
        </w:rPr>
        <w:t>, 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— </w:t>
      </w:r>
      <w:r>
        <w:rPr>
          <w:rFonts w:cs="Times New Roman" w:ascii="Times New Roman" w:hAnsi="Times New Roman"/>
          <w:sz w:val="28"/>
          <w:szCs w:val="28"/>
        </w:rPr>
        <w:t>74 812 307</w:t>
      </w:r>
      <w:r>
        <w:rPr>
          <w:rFonts w:cs="Times New Roman" w:ascii="Times New Roman" w:hAnsi="Times New Roman"/>
          <w:sz w:val="28"/>
          <w:szCs w:val="28"/>
        </w:rPr>
        <w:t xml:space="preserve">,00 рублей). 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>К приоритетным направлениям реализации 1 подпрограммы в сфере «Развитие массовой физической культуры и спорта» относятся: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формирование здорового образа жизни через развитие массовой физической культуры и спорта;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>- развитие детского-юношеского спорта.</w:t>
      </w:r>
    </w:p>
    <w:p>
      <w:pPr>
        <w:pStyle w:val="ListParagraph"/>
        <w:tabs>
          <w:tab w:val="clear" w:pos="709"/>
          <w:tab w:val="left" w:pos="993" w:leader="none"/>
        </w:tabs>
        <w:spacing w:lineRule="auto" w:line="240" w:before="0" w:after="0"/>
        <w:ind w:left="709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 подпрограмму</w:t>
      </w:r>
      <w:r>
        <w:rPr/>
        <w:t xml:space="preserve"> </w:t>
      </w:r>
      <w:hyperlink r:id="rId2">
        <w:r>
          <w:rPr>
            <w:rStyle w:val="Style17"/>
            <w:rFonts w:cs="Times New Roman" w:ascii="Times New Roman" w:hAnsi="Times New Roman"/>
            <w:sz w:val="28"/>
            <w:szCs w:val="28"/>
            <w:u w:val="none"/>
          </w:rPr>
          <w:t>2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Вовлечение молодежи в социальную практику</w:t>
      </w:r>
      <w:r>
        <w:rPr>
          <w:rFonts w:eastAsia="Calibri"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 xml:space="preserve">в сумме 60 </w:t>
      </w:r>
      <w:r>
        <w:rPr>
          <w:rFonts w:cs="Times New Roman" w:ascii="Times New Roman" w:hAnsi="Times New Roman"/>
          <w:sz w:val="28"/>
          <w:szCs w:val="28"/>
        </w:rPr>
        <w:t>556 009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 xml:space="preserve"> (в 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- 21 4</w:t>
      </w:r>
      <w:r>
        <w:rPr>
          <w:rFonts w:cs="Times New Roman" w:ascii="Times New Roman" w:hAnsi="Times New Roman"/>
          <w:sz w:val="28"/>
          <w:szCs w:val="28"/>
        </w:rPr>
        <w:t>60 057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>, 202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 -                   19 </w:t>
      </w:r>
      <w:r>
        <w:rPr>
          <w:rFonts w:cs="Times New Roman" w:ascii="Times New Roman" w:hAnsi="Times New Roman"/>
          <w:sz w:val="28"/>
          <w:szCs w:val="28"/>
        </w:rPr>
        <w:t>647 976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 xml:space="preserve"> и в 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- 19 </w:t>
      </w:r>
      <w:r>
        <w:rPr>
          <w:rFonts w:cs="Times New Roman" w:ascii="Times New Roman" w:hAnsi="Times New Roman"/>
          <w:sz w:val="28"/>
          <w:szCs w:val="28"/>
        </w:rPr>
        <w:t>447 976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>).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lineRule="auto" w:line="240" w:before="0" w:after="0"/>
        <w:ind w:firstLine="709"/>
        <w:contextualSpacing/>
        <w:jc w:val="both"/>
        <w:rPr/>
      </w:pPr>
      <w:r>
        <w:rPr>
          <w:rFonts w:ascii="Times New Roman" w:hAnsi="Times New Roman"/>
          <w:sz w:val="28"/>
          <w:szCs w:val="28"/>
        </w:rPr>
        <w:t>К приоритетным направлениям реализации муниципальной программы в сфере молодежной политики относится повышение гражданской активности молодежи в решении социально-экономических задач развития города.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Подпрограмма 3 «</w:t>
      </w:r>
      <w:r>
        <w:rPr>
          <w:rFonts w:ascii="Times New Roman" w:hAnsi="Times New Roman"/>
          <w:sz w:val="28"/>
          <w:szCs w:val="28"/>
        </w:rPr>
        <w:t>Обеспечение реализации муниципальной программы и прочие мероприятия</w:t>
      </w:r>
      <w:r>
        <w:rPr>
          <w:rFonts w:eastAsia="Calibri"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>в сумме 9</w:t>
      </w:r>
      <w:r>
        <w:rPr>
          <w:rFonts w:cs="Times New Roman" w:ascii="Times New Roman" w:hAnsi="Times New Roman"/>
          <w:sz w:val="28"/>
          <w:szCs w:val="28"/>
        </w:rPr>
        <w:t>5 052 798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 xml:space="preserve"> (в 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-     3</w:t>
      </w:r>
      <w:r>
        <w:rPr>
          <w:rFonts w:cs="Times New Roman" w:ascii="Times New Roman" w:hAnsi="Times New Roman"/>
          <w:sz w:val="28"/>
          <w:szCs w:val="28"/>
        </w:rPr>
        <w:t>1 916 578</w:t>
      </w:r>
      <w:r>
        <w:rPr>
          <w:rFonts w:cs="Times New Roman" w:ascii="Times New Roman" w:hAnsi="Times New Roman"/>
          <w:sz w:val="28"/>
          <w:szCs w:val="28"/>
        </w:rPr>
        <w:t>,00 рублей, 202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 — 3</w:t>
      </w:r>
      <w:r>
        <w:rPr>
          <w:rFonts w:cs="Times New Roman" w:ascii="Times New Roman" w:hAnsi="Times New Roman"/>
          <w:sz w:val="28"/>
          <w:szCs w:val="28"/>
        </w:rPr>
        <w:t>1 644 360</w:t>
      </w:r>
      <w:r>
        <w:rPr>
          <w:rFonts w:cs="Times New Roman" w:ascii="Times New Roman" w:hAnsi="Times New Roman"/>
          <w:sz w:val="28"/>
          <w:szCs w:val="28"/>
        </w:rPr>
        <w:t>,00 рублей и в 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— 3</w:t>
      </w:r>
      <w:r>
        <w:rPr>
          <w:rFonts w:cs="Times New Roman" w:ascii="Times New Roman" w:hAnsi="Times New Roman"/>
          <w:sz w:val="28"/>
          <w:szCs w:val="28"/>
        </w:rPr>
        <w:t>1 491 860</w:t>
      </w:r>
      <w:r>
        <w:rPr>
          <w:rFonts w:cs="Times New Roman" w:ascii="Times New Roman" w:hAnsi="Times New Roman"/>
          <w:sz w:val="28"/>
          <w:szCs w:val="28"/>
        </w:rPr>
        <w:t>,00 рублей).</w:t>
      </w:r>
    </w:p>
    <w:p>
      <w:pPr>
        <w:pStyle w:val="Normal"/>
        <w:tabs>
          <w:tab w:val="clear" w:pos="709"/>
          <w:tab w:val="left" w:pos="284" w:leader="none"/>
        </w:tabs>
        <w:spacing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Расходы данной подпрограммы предусматриваются на следующие приоритетные направления:</w:t>
      </w:r>
    </w:p>
    <w:p>
      <w:pPr>
        <w:pStyle w:val="Normal"/>
        <w:tabs>
          <w:tab w:val="clear" w:pos="709"/>
          <w:tab w:val="left" w:pos="284" w:leader="none"/>
        </w:tabs>
        <w:spacing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мероприятия по повышению эффективности бюджетных расходов, направленных на повышение качества финансового управления, а также внедрения современных методик и технологий планирования и контроля исполнения бюджета;</w:t>
      </w:r>
    </w:p>
    <w:p>
      <w:pPr>
        <w:pStyle w:val="Normal"/>
        <w:tabs>
          <w:tab w:val="clear" w:pos="709"/>
          <w:tab w:val="left" w:pos="284" w:leader="none"/>
        </w:tabs>
        <w:spacing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мероприятия по управлению кадровыми ресурсами, включая проведение мероприятий по оптимальному уровню укомплектованности штатной численности работников сферы физической культуры, спорта и молодежной политики, организацию профессиональной подготовки работников, их переподготовку, повышение квалификации и стажировку;</w:t>
      </w:r>
    </w:p>
    <w:p>
      <w:pPr>
        <w:pStyle w:val="Normal"/>
        <w:tabs>
          <w:tab w:val="clear" w:pos="709"/>
          <w:tab w:val="left" w:pos="284" w:leader="none"/>
        </w:tabs>
        <w:spacing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мероприятия по сбору и обработке данных официального статистического наблюдения и мониторинг состояния сферы физической культуры, спорта и молодежной политики;</w:t>
      </w:r>
    </w:p>
    <w:p>
      <w:pPr>
        <w:pStyle w:val="Normal"/>
        <w:tabs>
          <w:tab w:val="clear" w:pos="709"/>
          <w:tab w:val="left" w:pos="284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мероприятия по проведению экономического анализа деятельности подведомственных бюджетных учреждений и утверждения экономических показателей их деятельности, а также проверки в подведомственных учреждениях финансово-хозяйственной деятельности и использования имущественного комплекса.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Подпрограмма 4 «</w:t>
      </w:r>
      <w:r>
        <w:rPr>
          <w:rFonts w:cs="Times New Roman" w:ascii="Times New Roman" w:hAnsi="Times New Roman"/>
          <w:sz w:val="28"/>
          <w:szCs w:val="28"/>
        </w:rPr>
        <w:t>Поддержка социально-ориентированных некоммерческих организаций города Канска</w:t>
      </w:r>
      <w:r>
        <w:rPr>
          <w:rFonts w:eastAsia="Calibri" w:cs="Times New Roman" w:ascii="Times New Roman" w:hAnsi="Times New Roman"/>
          <w:sz w:val="28"/>
          <w:szCs w:val="28"/>
        </w:rPr>
        <w:t xml:space="preserve">» на очередной финансовый год и плановый период </w:t>
      </w:r>
      <w:r>
        <w:rPr>
          <w:rFonts w:cs="Times New Roman" w:ascii="Times New Roman" w:hAnsi="Times New Roman"/>
          <w:sz w:val="28"/>
          <w:szCs w:val="28"/>
        </w:rPr>
        <w:t>в сумме 0,00 рублей.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>К приоритетным направлениям реализации 4 подпрограммы в сфере п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оддержки социально-ориентированных некоммерческих организаций города Канска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относится: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>- реализация муниципальной программы, поддержки социально-ориентированных некоммерческих организаций на конкурсной основе;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финансирование, создание и обеспечение деятельности муниципальных ресурсных центров поддержки общественных инициатив.</w:t>
      </w:r>
    </w:p>
    <w:p>
      <w:pPr>
        <w:pStyle w:val="ListParagraph"/>
        <w:widowControl w:val="false"/>
        <w:tabs>
          <w:tab w:val="clear" w:pos="709"/>
          <w:tab w:val="left" w:pos="284" w:leader="none"/>
        </w:tabs>
        <w:spacing w:lineRule="auto" w:line="240" w:before="0" w:after="0"/>
        <w:ind w:left="709" w:hanging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</w:r>
    </w:p>
    <w:p>
      <w:pPr>
        <w:pStyle w:val="ListParagraph"/>
        <w:widowControl w:val="false"/>
        <w:tabs>
          <w:tab w:val="clear" w:pos="709"/>
          <w:tab w:val="left" w:pos="284" w:leader="none"/>
        </w:tabs>
        <w:spacing w:lineRule="auto" w:line="240" w:before="0" w:after="0"/>
        <w:ind w:left="709" w:hanging="0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Муниципальная программа не содержит отдельных мероприятий.</w:t>
      </w:r>
    </w:p>
    <w:p>
      <w:pPr>
        <w:pStyle w:val="ListParagraph"/>
        <w:widowControl w:val="false"/>
        <w:tabs>
          <w:tab w:val="clear" w:pos="709"/>
          <w:tab w:val="left" w:pos="284" w:leader="none"/>
        </w:tabs>
        <w:spacing w:lineRule="auto" w:line="240" w:before="0" w:after="0"/>
        <w:ind w:left="709" w:hanging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Бюджетные ассигнование предусмотренные в проекте бюджета города Канска на 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год соответствуют объему бюджетных ассигнований на реализацию муниципальной программы «Развитие физической культуры, спорта и молодежной политики»</w:t>
      </w:r>
      <w:r>
        <w:rPr>
          <w:rFonts w:cs="Times New Roman" w:ascii="Times New Roman" w:hAnsi="Times New Roman"/>
          <w:bCs/>
          <w:sz w:val="28"/>
          <w:szCs w:val="28"/>
        </w:rPr>
        <w:t xml:space="preserve"> в 202</w:t>
      </w:r>
      <w:r>
        <w:rPr>
          <w:rFonts w:cs="Times New Roman" w:ascii="Times New Roman" w:hAnsi="Times New Roman"/>
          <w:bCs/>
          <w:sz w:val="28"/>
          <w:szCs w:val="28"/>
        </w:rPr>
        <w:t>2</w:t>
      </w:r>
      <w:r>
        <w:rPr>
          <w:rFonts w:cs="Times New Roman" w:ascii="Times New Roman" w:hAnsi="Times New Roman"/>
          <w:bCs/>
          <w:sz w:val="28"/>
          <w:szCs w:val="28"/>
        </w:rPr>
        <w:t xml:space="preserve"> году.</w:t>
      </w:r>
    </w:p>
    <w:p>
      <w:pPr>
        <w:pStyle w:val="ListParagraph"/>
        <w:spacing w:lineRule="auto" w:line="240" w:before="0" w:after="0"/>
        <w:ind w:left="709" w:hanging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709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Выводы и предложения по результатам проведенной экспертизы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ind w:firstLine="72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</w:t>
      </w:r>
      <w:r>
        <w:rPr>
          <w:rFonts w:cs="Times New Roman" w:ascii="Times New Roman" w:hAnsi="Times New Roman"/>
          <w:sz w:val="28"/>
          <w:szCs w:val="28"/>
        </w:rPr>
        <w:t>Муниципальная программа предполагает своевременную и в полном объеме реализацию мероприятий проекта муниципальной программы «Развитие физической культуры, спорта и молодежной политики», что позволит:</w:t>
      </w:r>
    </w:p>
    <w:p>
      <w:pPr>
        <w:pStyle w:val="1"/>
        <w:tabs>
          <w:tab w:val="clear" w:pos="709"/>
          <w:tab w:val="left" w:pos="0" w:leader="none"/>
        </w:tabs>
        <w:spacing w:before="0" w:after="0"/>
        <w:ind w:firstLine="709"/>
        <w:rPr/>
      </w:pPr>
      <w:r>
        <w:rPr>
          <w:rFonts w:cs="Times New Roman" w:ascii="Times New Roman" w:hAnsi="Times New Roman"/>
          <w:sz w:val="28"/>
          <w:szCs w:val="28"/>
          <w:lang w:eastAsia="ru-RU"/>
        </w:rPr>
        <w:t xml:space="preserve">- </w:t>
      </w:r>
      <w:r>
        <w:rPr>
          <w:rFonts w:cs="Times New Roman" w:ascii="Times New Roman" w:hAnsi="Times New Roman"/>
          <w:sz w:val="28"/>
          <w:szCs w:val="28"/>
        </w:rPr>
        <w:t>увеличить и сохранить долю граждан, систематически занимающихся физической культурой и спортом к общей численности населения города до 43,0%;</w:t>
      </w:r>
    </w:p>
    <w:p>
      <w:pPr>
        <w:pStyle w:val="1"/>
        <w:tabs>
          <w:tab w:val="clear" w:pos="709"/>
          <w:tab w:val="left" w:pos="0" w:leader="none"/>
        </w:tabs>
        <w:spacing w:before="0" w:after="0"/>
        <w:ind w:firstLine="709"/>
        <w:rPr/>
      </w:pPr>
      <w:r>
        <w:rPr>
          <w:rFonts w:cs="Times New Roman" w:ascii="Times New Roman" w:hAnsi="Times New Roman"/>
          <w:sz w:val="28"/>
          <w:szCs w:val="28"/>
        </w:rPr>
        <w:t>- повысить и сохранить численность занимающихся в муниципальных спортивных   учреждениях до 1634 человека;</w:t>
      </w:r>
    </w:p>
    <w:p>
      <w:pPr>
        <w:pStyle w:val="1"/>
        <w:tabs>
          <w:tab w:val="clear" w:pos="709"/>
          <w:tab w:val="left" w:pos="0" w:leader="none"/>
        </w:tabs>
        <w:spacing w:before="0" w:after="0"/>
        <w:ind w:firstLine="709"/>
        <w:rPr/>
      </w:pPr>
      <w:r>
        <w:rPr>
          <w:rFonts w:cs="Times New Roman" w:ascii="Times New Roman" w:hAnsi="Times New Roman"/>
          <w:sz w:val="28"/>
          <w:szCs w:val="28"/>
        </w:rPr>
        <w:t>- увеличить и сохранить количество социально-экономических проектов, реализуемых молодежью города, до 50 единиц;</w:t>
      </w:r>
    </w:p>
    <w:p>
      <w:pPr>
        <w:pStyle w:val="1"/>
        <w:tabs>
          <w:tab w:val="clear" w:pos="709"/>
          <w:tab w:val="left" w:pos="0" w:leader="none"/>
        </w:tabs>
        <w:suppressAutoHyphens w:val="true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- увеличить и сохранить удельный вес молодых граждан, вовлеченных в реализацию социально-экономических проектов до 37,0% к 2023 году.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 В нарушении 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реализации», программа предоставлена (1</w:t>
      </w:r>
      <w:r>
        <w:rPr>
          <w:rFonts w:cs="Times New Roman" w:ascii="Times New Roman" w:hAnsi="Times New Roman"/>
          <w:color w:val="000000"/>
          <w:sz w:val="28"/>
          <w:szCs w:val="28"/>
        </w:rPr>
        <w:t>5</w:t>
      </w:r>
      <w:r>
        <w:rPr>
          <w:rFonts w:cs="Times New Roman" w:ascii="Times New Roman" w:hAnsi="Times New Roman"/>
          <w:color w:val="000000"/>
          <w:sz w:val="28"/>
          <w:szCs w:val="28"/>
        </w:rPr>
        <w:t>.11.2021) позже срока, предусмотренного постановлением (10.11.2021).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spacing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Главному распорядителю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Отделу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физической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культуры,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спорта и молодежной политики</w:t>
      </w:r>
      <w:r>
        <w:rPr>
          <w:rFonts w:cs="Times New Roman" w:ascii="Times New Roman" w:hAnsi="Times New Roman"/>
          <w:sz w:val="28"/>
          <w:szCs w:val="28"/>
        </w:rPr>
        <w:t xml:space="preserve"> администрации города Канска не допускать нарушения по исполнению Постановления администрации города Канска от 22.08.2013 № 1096-п (с внесенными изменениями).</w:t>
      </w:r>
    </w:p>
    <w:p>
      <w:pPr>
        <w:pStyle w:val="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 </w:t>
      </w:r>
      <w:r>
        <w:rPr>
          <w:rFonts w:cs="Times New Roman" w:ascii="Times New Roman" w:hAnsi="Times New Roman"/>
          <w:sz w:val="28"/>
          <w:szCs w:val="28"/>
        </w:rPr>
        <w:t>Утвердить проект программы «О внесении изменений                                              в постановление администрации города Канска от 15.12.2016 № 1396 «Об утверждении муниципальной программы города Канска «Развитие физической культуры, спорта и молодежной политики».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Председатель Контрольно-счетной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комиссии города Канска                                                             Е.В. Парфенова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8(39161) 3-28-08</w:t>
      </w:r>
    </w:p>
    <w:sectPr>
      <w:headerReference w:type="default" r:id="rId3"/>
      <w:type w:val="nextPage"/>
      <w:pgSz w:w="11906" w:h="16838"/>
      <w:pgMar w:left="1701" w:right="851" w:header="709" w:top="1134" w:footer="0" w:bottom="1077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501728423"/>
    </w:sdtPr>
    <w:sdtContent>
      <w:p>
        <w:pPr>
          <w:pStyle w:val="Style25"/>
          <w:jc w:val="center"/>
          <w:rPr/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6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Style25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"/>
      <w:lvlJc w:val="left"/>
      <w:pPr>
        <w:ind w:left="7023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53c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styleId="Style17">
    <w:name w:val="Интернет-ссылка"/>
    <w:basedOn w:val="DefaultParagraphFont"/>
    <w:uiPriority w:val="99"/>
    <w:semiHidden/>
    <w:rsid w:val="002220d6"/>
    <w:rPr>
      <w:color w:val="auto"/>
      <w:u w:val="single"/>
    </w:rPr>
  </w:style>
  <w:style w:type="character" w:styleId="Style18">
    <w:name w:val="Маркеры списка"/>
    <w:qFormat/>
    <w:rPr>
      <w:rFonts w:ascii="OpenSymbol" w:hAnsi="OpenSymbol" w:eastAsia="OpenSymbol" w:cs="OpenSymbol"/>
      <w:b w:val="false"/>
      <w:bCs w:val="false"/>
      <w:sz w:val="22"/>
      <w:szCs w:val="22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link w:val="a4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a6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2220d6"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6d0d14"/>
    <w:pPr>
      <w:spacing w:before="0" w:after="160"/>
      <w:ind w:left="720" w:hanging="0"/>
      <w:contextualSpacing/>
    </w:pPr>
    <w:rPr/>
  </w:style>
  <w:style w:type="paragraph" w:styleId="1">
    <w:name w:val="Текст1"/>
    <w:basedOn w:val="Normal"/>
    <w:qFormat/>
    <w:pPr>
      <w:suppressAutoHyphens w:val="true"/>
      <w:jc w:val="both"/>
    </w:pPr>
    <w:rPr>
      <w:rFonts w:ascii="Courier New" w:hAnsi="Courier New" w:cs="Courier New"/>
      <w:sz w:val="20"/>
      <w:szCs w:val="20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2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1C67D-4B62-415A-B9C6-40339C07C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Application>LibreOffice/6.3.6.2$Windows_x86 LibreOffice_project/2196df99b074d8a661f4036fca8fa0cbfa33a497</Application>
  <Pages>6</Pages>
  <Words>1575</Words>
  <Characters>11622</Characters>
  <CharactersWithSpaces>13427</CharactersWithSpaces>
  <Paragraphs>94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2020-11-10T14:34:02Z</cp:lastPrinted>
  <dcterms:modified xsi:type="dcterms:W3CDTF">2021-11-16T09:21:50Z</dcterms:modified>
  <cp:revision>130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