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отделом физической культуры, спорта и молодежной политики администрации города Канска письмом от 20.12.2022 № 461)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«2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» декабря 2022 года                                     по «2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» декабря 2022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 о разработке муниципальных программ города Канска, их формировании                        и реализации»;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предоставлен с сопроводительным письмом от 20.12.2022 № 461,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создание условий, обеспечивающих возможность гражданам города Канска систематически заниматься физической культурой и спортом;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формирование цельной системы подготовки спортивного резерва;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создание условий для развития потенциала молодежи и его реализации в социально-экономическом, общественно-политическом                   и культурном развитии города Канска;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повышение качества и эффективности управления в сфере физической культуры, спорта и молодежной политики;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-содействие формированию условий, способствующего развитию гражданских инициатив, поддержка социально-ориентированных некоммерческих организаций.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обеспечение развития массовой физической культуры;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обеспечение условий для подготовки спортивного резерва в муниципальных спортивных учреждениях;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создание условий успешной социализации и эффективной самореализации молодежи города Канска;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создание условий для обеспечения участия социально ориентированных общественных организаций в решении социально значимых вопросов;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создание условий для эффективного и ответственного управления финансовыми ресурсами,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увеличить и сохранить долю граждан, систематически занимающихся физической культурой и спортом к общей численности населения города 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- повысить и сохранить численность занимающихся в муниципальных спортивных   учреждениях;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- увеличить и сохранить количество социально-экономических проектов, реализуемых молодежью города;</w:t>
      </w:r>
    </w:p>
    <w:p>
      <w:pPr>
        <w:pStyle w:val="1"/>
        <w:tabs>
          <w:tab w:val="clear" w:pos="709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bookmarkStart w:id="0" w:name="__DdeLink__4008_1226430553"/>
      <w:r>
        <w:rPr>
          <w:rFonts w:cs="Times New Roman" w:ascii="Times New Roman" w:hAnsi="Times New Roman"/>
          <w:sz w:val="28"/>
          <w:szCs w:val="28"/>
        </w:rPr>
        <w:t>- увеличить и сохранить удельный вес молодых граждан, вовлеченных в реализацию социально-экономических проектов.</w:t>
      </w:r>
      <w:bookmarkEnd w:id="0"/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физической культуры, спорта и молодежной политики» предусматривает реализацию четырех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ascii="Times New Roman" w:hAnsi="Times New Roman"/>
          <w:b w:val="false"/>
          <w:bCs w:val="false"/>
          <w:sz w:val="28"/>
          <w:szCs w:val="28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»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Цель: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1.  Обеспечение развития массовой физической культуры.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2. Обеспечение условий для предоставления услуг в спортивных учреждениях.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Задачи: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1. Обеспечение условий для развития массовой физической культуры и спорта.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2. Популяризация физической культуры и спорта посредством участия в официальных физкультурных мероприятиях и спортивных мероприятий, согласно календарному плану спортивно-массовых и оздоровительных мероприятий и соревнований с участием спортсменов и команд города Канска.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3. Выявление и поддержка успешного опыта по организации массовой физкультурно-спортивной работы среди населения.</w:t>
      </w:r>
    </w:p>
    <w:p>
      <w:pPr>
        <w:pStyle w:val="Normal"/>
        <w:tabs>
          <w:tab w:val="clear" w:pos="709"/>
          <w:tab w:val="left" w:pos="0" w:leader="none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kern w:val="2"/>
          <w:sz w:val="28"/>
          <w:szCs w:val="28"/>
        </w:rPr>
        <w:t>4. Создание условий для укрепления здоровья и поддержания оптимальных функциональных возможностей обучающихся в спортивных школах.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Подпрограмма 2 «</w:t>
      </w:r>
      <w:r>
        <w:rPr>
          <w:rFonts w:ascii="Times New Roman" w:hAnsi="Times New Roman"/>
          <w:b w:val="false"/>
          <w:bCs w:val="false"/>
          <w:sz w:val="28"/>
          <w:szCs w:val="28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Цель: Создание условий успешной социализации и эффективной самореализации молодежи города Канска.</w:t>
      </w:r>
    </w:p>
    <w:p>
      <w:pPr>
        <w:pStyle w:val="Normal"/>
        <w:tabs>
          <w:tab w:val="clear" w:pos="709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Задача: Развитие и совершенствование системы патриотического воспитания, творческого потенциала молодежи через реализацию мероприятий и проектов, реализация профилактики правонарушений несовершеннолетними.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Подпрограмма 3 «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Цель: Повышение качества и эффективности управления в сфере физической культуры, спорта и молодежной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Задача: Создание условий для эффективного, ответственного и прозрачного управления финансовыми ресурсами, в рамках выполнения установленных функций и полномочий.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Подпрограмма 4 «Поддержка социально-ориентированных некоммерческих организаций города Канска».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Цель: создание условий для обеспечения участия социально ориентированных общественных организаций в решении социально значимых вопросов.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Задачи: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 Развитие системы механизмов консультационной, имущественной и организационно-технической поддержки СОНКО путем создания и (или) поддержки муниципального ресурсного центра поддержки общественных инициатив.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Предоставление СОНКО на конкурсной основе муниципальных грантов в форме субсидий.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краевого и городского бюджетов. Общий объем финансирования  программы на 2022-2024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451 762 504,04</w:t>
      </w:r>
      <w:r>
        <w:rPr>
          <w:rFonts w:cs="Times New Roman" w:ascii="Times New Roman" w:hAnsi="Times New Roman"/>
          <w:sz w:val="28"/>
          <w:szCs w:val="28"/>
        </w:rPr>
        <w:t xml:space="preserve"> рубля, в том числе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17 934 697,04</w:t>
      </w:r>
      <w:r>
        <w:rPr>
          <w:rFonts w:cs="Times New Roman" w:ascii="Times New Roman" w:hAnsi="Times New Roman"/>
          <w:sz w:val="28"/>
          <w:szCs w:val="28"/>
        </w:rPr>
        <w:t xml:space="preserve"> рублей и городского бюджета 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433 827 807</w:t>
      </w:r>
      <w:r>
        <w:rPr>
          <w:rFonts w:cs="Times New Roman" w:ascii="Times New Roman" w:hAnsi="Times New Roman"/>
          <w:sz w:val="28"/>
          <w:szCs w:val="28"/>
        </w:rPr>
        <w:t xml:space="preserve">,00 рублей.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2022 году произошло увеличение ассигнований программы в сумме    3 022 100,00 рублей,</w:t>
      </w:r>
      <w:r>
        <w:rPr>
          <w:rFonts w:cs="Times New Roman" w:ascii="Times New Roman" w:hAnsi="Times New Roman"/>
          <w:sz w:val="28"/>
          <w:szCs w:val="28"/>
        </w:rPr>
        <w:t xml:space="preserve"> в том числе в разрезе по подпрограммам: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 приоритетным направлениям реализации подпрограммы 1 в сфере «Развитие массовой физической культуры и спорта» относятся: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развитие детского-юношеского спорта.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краевого и городского бюджетов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242 449 786,96</w:t>
      </w:r>
      <w:r>
        <w:rPr>
          <w:rFonts w:cs="Times New Roman" w:ascii="Times New Roman" w:hAnsi="Times New Roman"/>
          <w:sz w:val="28"/>
          <w:szCs w:val="28"/>
        </w:rPr>
        <w:t xml:space="preserve"> рублей (в 2022 -  92 381 475,96 рублей, 2023 — 75 256 004,00 рубля, 2024 — 74 812 307,00 рублей).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Увеличение ассигно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ваний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814 198,96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рублей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(увеличение МРОТ с 01.06.2022 — 668 586,00 рублей, региональные выплаты 4 квартал —           145 612,96 рублей).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Подпрограмма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">
        <w:r>
          <w:rPr>
            <w:rStyle w:val="Style17"/>
            <w:rFonts w:cs="Times New Roman" w:ascii="Times New Roman" w:hAnsi="Times New Roman"/>
            <w:color w:val="000000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Вовле</w:t>
      </w:r>
      <w:r>
        <w:rPr>
          <w:rFonts w:ascii="Times New Roman" w:hAnsi="Times New Roman"/>
          <w:sz w:val="28"/>
          <w:szCs w:val="28"/>
        </w:rPr>
        <w:t>чение молодежи в социальную практику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К приоритетным направлениям реализации муниципальной программы в сфере молодежной политики относится повышение гражданской активности молодежи в решении социально-экономических задач развития города.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10 010 089,72</w:t>
      </w:r>
      <w:r>
        <w:rPr>
          <w:rFonts w:cs="Times New Roman" w:ascii="Times New Roman" w:hAnsi="Times New Roman"/>
          <w:sz w:val="28"/>
          <w:szCs w:val="28"/>
        </w:rPr>
        <w:t xml:space="preserve"> рублей (в 2022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69 914 137,72</w:t>
      </w:r>
      <w:r>
        <w:rPr>
          <w:rFonts w:cs="Times New Roman" w:ascii="Times New Roman" w:hAnsi="Times New Roman"/>
          <w:sz w:val="28"/>
          <w:szCs w:val="28"/>
        </w:rPr>
        <w:t xml:space="preserve"> рублей, 2023 — 19 647 976,00 рублей и в 2024 - 19 447 976,00 рублей).  Увеличились ассигнования в 2022 году на 474 020,72 рублей </w:t>
      </w:r>
      <w:r>
        <w:rPr>
          <w:rFonts w:cs="Times New Roman" w:ascii="Times New Roman" w:hAnsi="Times New Roman"/>
          <w:sz w:val="28"/>
          <w:szCs w:val="28"/>
        </w:rPr>
        <w:t>(проведение ремонтных работ в здании МБУ «ММЦ»)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</w:t>
      </w:r>
      <w:r>
        <w:rPr>
          <w:rFonts w:ascii="Times New Roman" w:hAnsi="Times New Roman"/>
          <w:sz w:val="28"/>
          <w:szCs w:val="28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Расходы данной подпрограммы предусматриваются на следующие приоритетные направления: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- мероприятия по сбору и обработке данных официального статистического наблюдения и мониторинг состояния сферы физической культуры, спорта и молодежной политики;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-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Данная подпрограмма предусматривает средства городского бюджета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99 920 630,32</w:t>
      </w:r>
      <w:r>
        <w:rPr>
          <w:rFonts w:cs="Times New Roman" w:ascii="Times New Roman" w:hAnsi="Times New Roman"/>
          <w:sz w:val="28"/>
          <w:szCs w:val="28"/>
        </w:rPr>
        <w:t xml:space="preserve"> рублей (в 2022 — 36 912 410,32 рублей, 2023 -                      31 580 360,00 рублей и в 2024 — 31 427 860,00 рублей).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Увеличились ассигнования в 2022 году на 1 733 880,32 рублей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(увеличение МРОТ с 01.06.2022 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1 215 614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,00 рублей, региональные выплаты 4 квартал —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425 267,00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рублей,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ремонт автомобиля Отдела ФКСиМП — 92 999,32 рублей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). 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</w:t>
      </w:r>
      <w:r>
        <w:rPr>
          <w:rFonts w:cs="Times New Roman" w:ascii="Times New Roman" w:hAnsi="Times New Roman"/>
          <w:sz w:val="28"/>
          <w:szCs w:val="28"/>
        </w:rPr>
        <w:t>Поддержка социально-ориентированных некоммерческих организаций города Канска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 приоритетным направлениям реализации 4 подпрограммы в сфере 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оддержки социально-ориентированных некоммерческих организаций города Канска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относится: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реализация муниципальной программы, поддержки социально-ориентированных некоммерческих организаций на конкурсной основе;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финансирование, создание и обеспечение деятельности муниципальных ресурсных центров поддержки общественных инициатив.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Данная подпрограмма предусматривает средства городского и краевого бюджетов</w:t>
      </w:r>
      <w:r>
        <w:rPr>
          <w:rFonts w:eastAsia="Calibri" w:cs="Times New Roman" w:ascii="Times New Roman" w:hAnsi="Times New Roman"/>
          <w:sz w:val="28"/>
          <w:szCs w:val="28"/>
        </w:rPr>
        <w:t xml:space="preserve"> на очередной финансовый год и плановый период </w:t>
      </w:r>
      <w:r>
        <w:rPr>
          <w:rFonts w:cs="Times New Roman" w:ascii="Times New Roman" w:hAnsi="Times New Roman"/>
          <w:sz w:val="28"/>
          <w:szCs w:val="28"/>
        </w:rPr>
        <w:t xml:space="preserve">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381 997,04</w:t>
      </w:r>
      <w:r>
        <w:rPr>
          <w:rFonts w:cs="Times New Roman" w:ascii="Times New Roman" w:hAnsi="Times New Roman"/>
          <w:sz w:val="28"/>
          <w:szCs w:val="28"/>
        </w:rPr>
        <w:t xml:space="preserve"> рублей (2022 год — 253 997,04 рублей и 2023-2024 ежегодно по 64 000,00 рублей).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По данной подпрограмме изменения не произошли.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Внесены изменения к муниципальной программе в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сводные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показатели муниципального задания.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своевременную и в полном объеме реализацию мероприятий проекта муниципальной программы «Развитие физической культуры, спорта и молодежной политики»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                                            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hyperlink r:id="rId3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4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30771047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6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7023" w:hanging="360"/>
      </w:pPr>
      <w:rPr>
        <w:rFonts w:ascii="Wingdings" w:hAnsi="Wingdings" w:cs="Wingdings" w:hint="default"/>
        <w:sz w:val="27"/>
        <w:b w:val="false"/>
        <w:szCs w:val="22"/>
        <w:bCs w:val="false"/>
        <w:rFonts w:cs="Open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7"/>
        <w:b w:val="false"/>
        <w:szCs w:val="22"/>
        <w:bCs w:val="false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>
    <w:name w:val="Маркеры списка"/>
    <w:qFormat/>
    <w:rPr>
      <w:rFonts w:ascii="OpenSymbol" w:hAnsi="OpenSymbol" w:eastAsia="OpenSymbol" w:cs="OpenSymbol"/>
      <w:b w:val="false"/>
      <w:bCs w:val="false"/>
      <w:sz w:val="22"/>
      <w:szCs w:val="22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1">
    <w:name w:val="Текст1"/>
    <w:basedOn w:val="Normal"/>
    <w:qFormat/>
    <w:pPr>
      <w:suppressAutoHyphens w:val="true"/>
      <w:jc w:val="both"/>
    </w:pPr>
    <w:rPr>
      <w:rFonts w:ascii="Courier New" w:hAnsi="Courier New" w:cs="Courier New"/>
      <w:sz w:val="20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C67D-4B62-415A-B9C6-40339C07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Application>LibreOffice/6.3.6.2$Windows_x86 LibreOffice_project/2196df99b074d8a661f4036fca8fa0cbfa33a497</Application>
  <Pages>6</Pages>
  <Words>1497</Words>
  <Characters>11097</Characters>
  <CharactersWithSpaces>12822</CharactersWithSpaces>
  <Paragraphs>94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2022-12-29T08:33:39Z</cp:lastPrinted>
  <dcterms:modified xsi:type="dcterms:W3CDTF">2022-12-29T08:46:38Z</dcterms:modified>
  <cp:revision>148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