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>Заключение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b/>
          <w:sz w:val="27"/>
          <w:szCs w:val="27"/>
        </w:rPr>
        <w:t>по результатам финансово-экономической экспертизы проекта постановления администрации города Канска «О внесении изменений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sz w:val="27"/>
          <w:szCs w:val="27"/>
        </w:rPr>
        <w:t xml:space="preserve"> </w:t>
      </w:r>
      <w:r>
        <w:rPr>
          <w:rFonts w:cs="Times New Roman" w:ascii="Times New Roman" w:hAnsi="Times New Roman"/>
          <w:sz w:val="27"/>
          <w:szCs w:val="27"/>
        </w:rPr>
        <w:t xml:space="preserve">(проект внесен отделом физической культуры, спорта и молодежной политики администрации города Канска письмом от 24.10.2023 № 273)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7"/>
          <w:szCs w:val="27"/>
        </w:rPr>
        <w:t>1. Основание для проведения экспертизы:</w:t>
      </w:r>
      <w:r>
        <w:rPr>
          <w:rFonts w:cs="Times New Roman" w:ascii="Times New Roman" w:hAnsi="Times New Roman"/>
          <w:sz w:val="27"/>
          <w:szCs w:val="27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2023 год с учетом изменений.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>2. Цель экспертизы:</w:t>
      </w:r>
      <w:r>
        <w:rPr>
          <w:rFonts w:cs="Times New Roman" w:ascii="Times New Roman" w:hAnsi="Times New Roman"/>
          <w:sz w:val="27"/>
          <w:szCs w:val="27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«Развитие физической культуры, спорта и молодежной политики».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7"/>
          <w:szCs w:val="27"/>
        </w:rPr>
        <w:t xml:space="preserve">3. Предмет экспертизы: </w:t>
      </w:r>
      <w:r>
        <w:rPr>
          <w:rFonts w:cs="Times New Roman" w:ascii="Times New Roman" w:hAnsi="Times New Roman"/>
          <w:sz w:val="27"/>
          <w:szCs w:val="27"/>
        </w:rPr>
        <w:t>проект постановления администрации города Канска «О внесении изменений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7"/>
          <w:szCs w:val="27"/>
        </w:rPr>
        <w:t xml:space="preserve">4. Срок проведения экспертизы: </w:t>
      </w:r>
      <w:r>
        <w:rPr>
          <w:rFonts w:cs="Times New Roman" w:ascii="Times New Roman" w:hAnsi="Times New Roman"/>
          <w:sz w:val="27"/>
          <w:szCs w:val="27"/>
        </w:rPr>
        <w:t>с «03» ноября 2023 года                                     по «03» ноября 2023 года.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7"/>
          <w:szCs w:val="27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7"/>
          <w:szCs w:val="27"/>
        </w:rPr>
        <w:t>- Бюджетный кодекс Российской федерации статья 179;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- Постановление администрации города Канска от 22.08.2013 № 1096-п (с внесенными изменениями) «Об утверждении Порядка принятия решений                   о разработке муниципальных программ города Канска, их формировании                        и реализации».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2023 год с учетом внесенных изменений, проведена финансово-экономическая экспертиза проекта постановления администрации города Канска «О внесении изменений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 (далее - Проект постановления, муниципальная программа, программа), по результатам которой установлено следующее: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1. Проект постановления «О внесении изменений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 предоставлен с сопроводительным письмом от 24.10.2023 № 273,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№1095 (с внесенными изменениями) «Об утверждении перечня муниципальных программ города Канска». Разработчиком Программы является отдел физической культуры, спорта и молодежной политики администрации города Канска.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7"/>
          <w:szCs w:val="27"/>
        </w:rPr>
        <w:t>Проект муниципальной программы содержит основные направления развития данной сферы это: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1. Цель программы: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-</w:t>
      </w:r>
      <w:r>
        <w:rPr>
          <w:rFonts w:ascii="Times New Roman" w:hAnsi="Times New Roman"/>
          <w:sz w:val="27"/>
          <w:szCs w:val="27"/>
        </w:rPr>
        <w:t xml:space="preserve"> создание условий, обеспечивающих возможность гражданам города Канска систематически заниматься физической культурой и спортом;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формирование цельной системы подготовки спортивного резерва;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7"/>
          <w:szCs w:val="27"/>
        </w:rPr>
        <w:t>- создание условий для развития потенциала молодежи и его реализации в социально-экономическом, общественно-политическом и культурном развитии города Канска;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повышение качества и эффективности управления в сфере физической культуры, спорта и молодежной политики;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-содействие формированию условий, способствующего развитию гражданских инициатив, поддержка социально-ориентированных некоммерческих организаций.</w:t>
      </w:r>
    </w:p>
    <w:p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color w:val="000000"/>
          <w:sz w:val="27"/>
          <w:szCs w:val="27"/>
        </w:rPr>
        <w:t>2. Задачи настоящей программы:</w:t>
      </w:r>
    </w:p>
    <w:p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обеспечение развития массовой физической культуры;</w:t>
      </w:r>
    </w:p>
    <w:p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обеспечение условий для подготовки спортивного резерва в муниципальных спортивных учреждениях;</w:t>
      </w:r>
    </w:p>
    <w:p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создание условий успешной социализации и эффективной самореализации молодежи города Канска;</w:t>
      </w:r>
    </w:p>
    <w:p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создание условий для обеспечения участия социально ориентированных общественных организаций в решении социально значимых вопросов;</w:t>
      </w:r>
    </w:p>
    <w:p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создание условий для эффективного и ответственного управления финансовыми ресурсами, в рамках выполнения установленных функций и полномочий.</w:t>
      </w:r>
    </w:p>
    <w:p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Ожидаемые конечные результаты программы позволят:</w:t>
      </w:r>
    </w:p>
    <w:p>
      <w:pPr>
        <w:pStyle w:val="1"/>
        <w:tabs>
          <w:tab w:val="clear" w:pos="709"/>
          <w:tab w:val="left" w:pos="0" w:leader="none"/>
        </w:tabs>
        <w:spacing w:before="0" w:after="0"/>
        <w:ind w:firstLine="709"/>
        <w:rPr/>
      </w:pPr>
      <w:r>
        <w:rPr>
          <w:rFonts w:cs="Times New Roman" w:ascii="Times New Roman" w:hAnsi="Times New Roman"/>
          <w:sz w:val="27"/>
          <w:szCs w:val="27"/>
          <w:lang w:eastAsia="ru-RU"/>
        </w:rPr>
        <w:t xml:space="preserve">- </w:t>
      </w:r>
      <w:r>
        <w:rPr>
          <w:rFonts w:cs="Times New Roman" w:ascii="Times New Roman" w:hAnsi="Times New Roman"/>
          <w:sz w:val="27"/>
          <w:szCs w:val="27"/>
        </w:rPr>
        <w:t>увеличить и сохранить долю граждан, систематически занимающихся физической культурой и спортом к общей численности населения города;</w:t>
      </w:r>
    </w:p>
    <w:p>
      <w:pPr>
        <w:pStyle w:val="1"/>
        <w:tabs>
          <w:tab w:val="clear" w:pos="709"/>
          <w:tab w:val="left" w:pos="0" w:leader="none"/>
        </w:tabs>
        <w:spacing w:before="0" w:after="0"/>
        <w:ind w:firstLine="709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- повысить и сохранить численность занимающихся в муниципальных спортивных   учреждениях;</w:t>
      </w:r>
    </w:p>
    <w:p>
      <w:pPr>
        <w:pStyle w:val="1"/>
        <w:tabs>
          <w:tab w:val="clear" w:pos="709"/>
          <w:tab w:val="left" w:pos="0" w:leader="none"/>
        </w:tabs>
        <w:spacing w:before="0" w:after="0"/>
        <w:ind w:firstLine="709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- увеличить и сохранить количество социально-экономических проектов, реализуемых молодежью города;</w:t>
      </w:r>
    </w:p>
    <w:p>
      <w:pPr>
        <w:pStyle w:val="1"/>
        <w:tabs>
          <w:tab w:val="clear" w:pos="709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bookmarkStart w:id="0" w:name="__DdeLink__4008_1226430553"/>
      <w:r>
        <w:rPr>
          <w:rFonts w:cs="Times New Roman" w:ascii="Times New Roman" w:hAnsi="Times New Roman"/>
          <w:sz w:val="27"/>
          <w:szCs w:val="27"/>
        </w:rPr>
        <w:t>- увеличить и сохранить удельный вес молодых граждан, вовлеченных в реализацию социально-экономических проектов.</w:t>
      </w:r>
      <w:bookmarkEnd w:id="0"/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709" w:hanging="0"/>
        <w:contextualSpacing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cs="Times New Roman" w:ascii="Times New Roman" w:hAnsi="Times New Roman"/>
          <w:color w:val="000000"/>
          <w:sz w:val="27"/>
          <w:szCs w:val="27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Структура муниципальной программы города Канска «Развитие физической культуры, спорта и молодежной политики» предусматривает реализацию четырех подпрограмм: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 w:val="false"/>
          <w:bCs w:val="false"/>
          <w:sz w:val="27"/>
          <w:szCs w:val="27"/>
        </w:rPr>
        <w:t xml:space="preserve">Подпрограмма 1 </w:t>
      </w:r>
      <w:r>
        <w:rPr>
          <w:rFonts w:eastAsia="Calibri" w:cs="Times New Roman" w:ascii="Times New Roman" w:hAnsi="Times New Roman"/>
          <w:b w:val="false"/>
          <w:bCs w:val="false"/>
          <w:sz w:val="27"/>
          <w:szCs w:val="27"/>
        </w:rPr>
        <w:t>«</w:t>
      </w:r>
      <w:r>
        <w:rPr>
          <w:rFonts w:ascii="Times New Roman" w:hAnsi="Times New Roman"/>
          <w:b w:val="false"/>
          <w:bCs w:val="false"/>
          <w:sz w:val="27"/>
          <w:szCs w:val="27"/>
        </w:rPr>
        <w:t>Развитие массовой физической культуры и спорта</w:t>
      </w:r>
      <w:r>
        <w:rPr>
          <w:rFonts w:eastAsia="Calibri" w:cs="Times New Roman" w:ascii="Times New Roman" w:hAnsi="Times New Roman"/>
          <w:b w:val="false"/>
          <w:bCs w:val="false"/>
          <w:sz w:val="27"/>
          <w:szCs w:val="27"/>
        </w:rPr>
        <w:t>»</w:t>
      </w:r>
      <w:r>
        <w:rPr>
          <w:rFonts w:eastAsia="Calibri" w:cs="Times New Roman" w:ascii="Times New Roman" w:hAnsi="Times New Roman"/>
          <w:b w:val="false"/>
          <w:bCs w:val="false"/>
          <w:kern w:val="2"/>
          <w:sz w:val="27"/>
          <w:szCs w:val="27"/>
        </w:rPr>
        <w:t>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7"/>
          <w:szCs w:val="27"/>
        </w:rPr>
        <w:t>Цель: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7"/>
          <w:szCs w:val="27"/>
        </w:rPr>
        <w:t>1. Обеспечение развития массовой физической культуры.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2. Обеспечение условий для предоставления услуг в спортивных учреждениях.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7"/>
          <w:szCs w:val="27"/>
        </w:rPr>
        <w:t>Задачи: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1. Обеспечение условий для развития массовой физической культуры и спорта.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2. Популяризация физической культуры и спорта посредством участия в официальных физкультурных мероприятиях и спортивных мероприятий, согласно календарному плану спортивно-массовых и оздоровительных мероприятий и соревнований с участием спортсменов и команд города Канска.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3. Выявление и поддержка успешного опыта по организации массовой физкультурно-спортивной работы среди населения.</w:t>
      </w:r>
    </w:p>
    <w:p>
      <w:pPr>
        <w:pStyle w:val="Normal"/>
        <w:tabs>
          <w:tab w:val="clear" w:pos="709"/>
          <w:tab w:val="left" w:pos="0" w:leader="none"/>
          <w:tab w:val="left" w:pos="317" w:leader="none"/>
        </w:tabs>
        <w:spacing w:lineRule="auto" w:line="240" w:before="0" w:after="0"/>
        <w:ind w:left="0" w:firstLine="709"/>
        <w:contextualSpacing/>
        <w:jc w:val="both"/>
        <w:rPr>
          <w:b w:val="false"/>
          <w:b w:val="false"/>
          <w:bCs w:val="false"/>
        </w:rPr>
      </w:pPr>
      <w:r>
        <w:rPr>
          <w:rFonts w:eastAsia="Calibri" w:cs="Times New Roman" w:ascii="Times New Roman" w:hAnsi="Times New Roman"/>
          <w:b w:val="false"/>
          <w:bCs w:val="false"/>
          <w:kern w:val="2"/>
          <w:sz w:val="27"/>
          <w:szCs w:val="27"/>
        </w:rPr>
        <w:t>4. Создание условий для укрепления здоровья и поддержания оптимальных функциональных возможностей обучающихся в спортивных школах.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b w:val="false"/>
          <w:bCs w:val="false"/>
          <w:sz w:val="27"/>
          <w:szCs w:val="27"/>
        </w:rPr>
        <w:t>Подпрограмма 2 «</w:t>
      </w:r>
      <w:r>
        <w:rPr>
          <w:rFonts w:ascii="Times New Roman" w:hAnsi="Times New Roman"/>
          <w:b w:val="false"/>
          <w:bCs w:val="false"/>
          <w:sz w:val="27"/>
          <w:szCs w:val="27"/>
        </w:rPr>
        <w:t>Вовлечение молодежи в социальную практику</w:t>
      </w:r>
      <w:r>
        <w:rPr>
          <w:rFonts w:eastAsia="Calibri" w:cs="Times New Roman" w:ascii="Times New Roman" w:hAnsi="Times New Roman"/>
          <w:b w:val="false"/>
          <w:bCs w:val="false"/>
          <w:sz w:val="27"/>
          <w:szCs w:val="27"/>
        </w:rPr>
        <w:t>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Цель: Создание условий успешной социализации и эффективной самореализации молодежи города Канска.</w:t>
      </w:r>
    </w:p>
    <w:p>
      <w:pPr>
        <w:pStyle w:val="Normal"/>
        <w:tabs>
          <w:tab w:val="clear" w:pos="709"/>
          <w:tab w:val="left" w:pos="317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b w:val="false"/>
          <w:b w:val="false"/>
          <w:bCs w:val="false"/>
        </w:rPr>
      </w:pPr>
      <w:r>
        <w:rPr>
          <w:rFonts w:eastAsia="Calibri" w:cs="Times New Roman" w:ascii="Times New Roman" w:hAnsi="Times New Roman"/>
          <w:b w:val="false"/>
          <w:bCs w:val="false"/>
          <w:sz w:val="27"/>
          <w:szCs w:val="27"/>
        </w:rPr>
        <w:t>Задача: Развитие и совершенствование системы патриотического воспитания, творческого потенциала молодежи через реализацию мероприятий и проектов, реализация профилактики правонарушений несовершеннолетними.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b w:val="false"/>
          <w:bCs w:val="false"/>
          <w:sz w:val="27"/>
          <w:szCs w:val="27"/>
        </w:rPr>
        <w:t>Подпрограмма 3 «</w:t>
      </w:r>
      <w:r>
        <w:rPr>
          <w:rFonts w:ascii="Times New Roman" w:hAnsi="Times New Roman"/>
          <w:b w:val="false"/>
          <w:bCs w:val="false"/>
          <w:sz w:val="27"/>
          <w:szCs w:val="27"/>
        </w:rPr>
        <w:t>Обеспечение реализации муниципальной программы и прочие мероприятия</w:t>
      </w:r>
      <w:r>
        <w:rPr>
          <w:rFonts w:eastAsia="Calibri" w:cs="Times New Roman" w:ascii="Times New Roman" w:hAnsi="Times New Roman"/>
          <w:b w:val="false"/>
          <w:bCs w:val="false"/>
          <w:sz w:val="27"/>
          <w:szCs w:val="27"/>
        </w:rPr>
        <w:t>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Цель: Повышение качества и эффективности управления в сфере физической культуры, спорта и молодежной политики.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b w:val="false"/>
          <w:bCs w:val="false"/>
          <w:sz w:val="27"/>
          <w:szCs w:val="27"/>
        </w:rPr>
        <w:t>Задача: Создание условий для эффективного, ответственного и прозрачного управления финансовыми ресурсами, в рамках выполнения установленных функций и полномочий.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b w:val="false"/>
          <w:bCs w:val="false"/>
          <w:sz w:val="27"/>
          <w:szCs w:val="27"/>
        </w:rPr>
        <w:t>Подпрограмма 4 «Поддержка социально-ориентированных некоммерческих организаций города Канска».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Цель: создание условий для обеспечения участия социально ориентированных общественных организаций в решении социально значимых вопросов.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Задачи: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1. Развитие системы механизмов консультационной, имущественной и организационно-технической поддержки СОНКО путем создания и (или) поддержки муниципального ресурсного центра поддержки общественных инициатив.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2. Предоставление СОНКО на конкурсной основе муниципальных грантов в форме субсидий.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7"/>
          <w:szCs w:val="27"/>
        </w:rPr>
        <w:t xml:space="preserve">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 xml:space="preserve">Анализ ресурсного обеспечения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7"/>
          <w:szCs w:val="27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- структура управления программой соответствует поставленным целям и задачам.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Ответственным исполнителем и главным распорядителем является отдел физической культуры, спорта и молодежной политики администрации города Канска.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 xml:space="preserve">Финансирование программы предусмотрено за счет средств </w:t>
      </w:r>
      <w:r>
        <w:rPr>
          <w:rFonts w:cs="Times New Roman" w:ascii="Times New Roman" w:hAnsi="Times New Roman"/>
          <w:sz w:val="27"/>
          <w:szCs w:val="27"/>
        </w:rPr>
        <w:t xml:space="preserve">федерального, </w:t>
      </w:r>
      <w:r>
        <w:rPr>
          <w:rFonts w:cs="Times New Roman" w:ascii="Times New Roman" w:hAnsi="Times New Roman"/>
          <w:sz w:val="27"/>
          <w:szCs w:val="27"/>
        </w:rPr>
        <w:t>краевого и городского бюджетов. Общий объем финансирования  программы на 202</w:t>
      </w:r>
      <w:r>
        <w:rPr>
          <w:rFonts w:cs="Times New Roman" w:ascii="Times New Roman" w:hAnsi="Times New Roman"/>
          <w:sz w:val="27"/>
          <w:szCs w:val="27"/>
        </w:rPr>
        <w:t>3</w:t>
      </w:r>
      <w:r>
        <w:rPr>
          <w:rFonts w:cs="Times New Roman" w:ascii="Times New Roman" w:hAnsi="Times New Roman"/>
          <w:sz w:val="27"/>
          <w:szCs w:val="27"/>
        </w:rPr>
        <w:t>-202</w:t>
      </w:r>
      <w:r>
        <w:rPr>
          <w:rFonts w:cs="Times New Roman" w:ascii="Times New Roman" w:hAnsi="Times New Roman"/>
          <w:sz w:val="27"/>
          <w:szCs w:val="27"/>
        </w:rPr>
        <w:t>5</w:t>
      </w:r>
      <w:r>
        <w:rPr>
          <w:rFonts w:cs="Times New Roman" w:ascii="Times New Roman" w:hAnsi="Times New Roman"/>
          <w:sz w:val="27"/>
          <w:szCs w:val="27"/>
        </w:rPr>
        <w:t xml:space="preserve"> годы составляет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500 068 695,41</w:t>
      </w:r>
      <w:r>
        <w:rPr>
          <w:rFonts w:cs="Times New Roman" w:ascii="Times New Roman" w:hAnsi="Times New Roman"/>
          <w:sz w:val="27"/>
          <w:szCs w:val="27"/>
        </w:rPr>
        <w:t xml:space="preserve"> рубл</w:t>
      </w:r>
      <w:r>
        <w:rPr>
          <w:rFonts w:cs="Times New Roman" w:ascii="Times New Roman" w:hAnsi="Times New Roman"/>
          <w:sz w:val="27"/>
          <w:szCs w:val="27"/>
        </w:rPr>
        <w:t>ей</w:t>
      </w:r>
      <w:r>
        <w:rPr>
          <w:rFonts w:cs="Times New Roman" w:ascii="Times New Roman" w:hAnsi="Times New Roman"/>
          <w:sz w:val="27"/>
          <w:szCs w:val="27"/>
        </w:rPr>
        <w:t xml:space="preserve">, в том числе за счет средств </w:t>
      </w:r>
      <w:r>
        <w:rPr>
          <w:rFonts w:cs="Times New Roman" w:ascii="Times New Roman" w:hAnsi="Times New Roman"/>
          <w:sz w:val="27"/>
          <w:szCs w:val="27"/>
        </w:rPr>
        <w:t xml:space="preserve">федерального бюджета 21 943 492,31 рубля, </w:t>
      </w:r>
      <w:r>
        <w:rPr>
          <w:rFonts w:cs="Times New Roman" w:ascii="Times New Roman" w:hAnsi="Times New Roman"/>
          <w:sz w:val="27"/>
          <w:szCs w:val="27"/>
        </w:rPr>
        <w:t xml:space="preserve">краевого бюджета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1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3 732 567,10</w:t>
      </w:r>
      <w:r>
        <w:rPr>
          <w:rFonts w:cs="Times New Roman" w:ascii="Times New Roman" w:hAnsi="Times New Roman"/>
          <w:sz w:val="27"/>
          <w:szCs w:val="27"/>
        </w:rPr>
        <w:t xml:space="preserve"> рублей и городского бюджета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4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64 392 636,00</w:t>
      </w:r>
      <w:r>
        <w:rPr>
          <w:rFonts w:cs="Times New Roman" w:ascii="Times New Roman" w:hAnsi="Times New Roman"/>
          <w:sz w:val="27"/>
          <w:szCs w:val="27"/>
        </w:rPr>
        <w:t xml:space="preserve"> рублей, в том числе в разрезе по подпрограммам: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 xml:space="preserve">Подпрограмма 1 </w:t>
      </w:r>
      <w:r>
        <w:rPr>
          <w:rFonts w:eastAsia="Calibri" w:cs="Times New Roman" w:ascii="Times New Roman" w:hAnsi="Times New Roman"/>
          <w:sz w:val="27"/>
          <w:szCs w:val="27"/>
        </w:rPr>
        <w:t>«</w:t>
      </w:r>
      <w:r>
        <w:rPr>
          <w:rFonts w:ascii="Times New Roman" w:hAnsi="Times New Roman"/>
          <w:sz w:val="27"/>
          <w:szCs w:val="27"/>
        </w:rPr>
        <w:t>Развитие массовой физической культуры и спорта</w:t>
      </w:r>
      <w:r>
        <w:rPr>
          <w:rFonts w:eastAsia="Calibri" w:cs="Times New Roman" w:ascii="Times New Roman" w:hAnsi="Times New Roman"/>
          <w:sz w:val="27"/>
          <w:szCs w:val="27"/>
        </w:rPr>
        <w:t>».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К приоритетным направлениям реализации подпрограммы 1 в сфере «Развитие массовой физической культуры и спорта» относятся: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- формирование здорового образа жизни через развитие массовой физической культуры и спорта;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- развитие детского-юношеского спорта.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Calibri" w:cs="Times New Roman" w:ascii="Times New Roman" w:hAnsi="Times New Roman"/>
          <w:color w:val="000000"/>
          <w:sz w:val="27"/>
          <w:szCs w:val="27"/>
        </w:rPr>
        <w:t xml:space="preserve">Данная подпрограмма предусматривает средства краевого и городского бюджетов </w:t>
      </w:r>
      <w:r>
        <w:rPr>
          <w:rFonts w:cs="Times New Roman" w:ascii="Times New Roman" w:hAnsi="Times New Roman"/>
          <w:sz w:val="27"/>
          <w:szCs w:val="27"/>
        </w:rPr>
        <w:t xml:space="preserve">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288 275 577,88</w:t>
      </w:r>
      <w:r>
        <w:rPr>
          <w:rFonts w:cs="Times New Roman" w:ascii="Times New Roman" w:hAnsi="Times New Roman"/>
          <w:sz w:val="27"/>
          <w:szCs w:val="27"/>
        </w:rPr>
        <w:t xml:space="preserve"> рублей (в 202</w:t>
      </w:r>
      <w:r>
        <w:rPr>
          <w:rFonts w:cs="Times New Roman" w:ascii="Times New Roman" w:hAnsi="Times New Roman"/>
          <w:sz w:val="27"/>
          <w:szCs w:val="27"/>
        </w:rPr>
        <w:t>3</w:t>
      </w:r>
      <w:r>
        <w:rPr>
          <w:rFonts w:cs="Times New Roman" w:ascii="Times New Roman" w:hAnsi="Times New Roman"/>
          <w:sz w:val="27"/>
          <w:szCs w:val="27"/>
        </w:rPr>
        <w:t xml:space="preserve"> — </w:t>
      </w:r>
      <w:r>
        <w:rPr>
          <w:rFonts w:cs="Times New Roman" w:ascii="Times New Roman" w:hAnsi="Times New Roman"/>
          <w:sz w:val="27"/>
          <w:szCs w:val="27"/>
        </w:rPr>
        <w:t>1</w:t>
      </w:r>
      <w:r>
        <w:rPr>
          <w:rFonts w:cs="Times New Roman" w:ascii="Times New Roman" w:hAnsi="Times New Roman"/>
          <w:sz w:val="27"/>
          <w:szCs w:val="27"/>
        </w:rPr>
        <w:t>03 797 887,88</w:t>
      </w:r>
      <w:r>
        <w:rPr>
          <w:rFonts w:cs="Times New Roman" w:ascii="Times New Roman" w:hAnsi="Times New Roman"/>
          <w:sz w:val="27"/>
          <w:szCs w:val="27"/>
        </w:rPr>
        <w:t xml:space="preserve"> рубл</w:t>
      </w:r>
      <w:r>
        <w:rPr>
          <w:rFonts w:cs="Times New Roman" w:ascii="Times New Roman" w:hAnsi="Times New Roman"/>
          <w:sz w:val="27"/>
          <w:szCs w:val="27"/>
        </w:rPr>
        <w:t>ей</w:t>
      </w:r>
      <w:r>
        <w:rPr>
          <w:rFonts w:cs="Times New Roman" w:ascii="Times New Roman" w:hAnsi="Times New Roman"/>
          <w:sz w:val="27"/>
          <w:szCs w:val="27"/>
        </w:rPr>
        <w:t>, 202</w:t>
      </w:r>
      <w:r>
        <w:rPr>
          <w:rFonts w:cs="Times New Roman" w:ascii="Times New Roman" w:hAnsi="Times New Roman"/>
          <w:sz w:val="27"/>
          <w:szCs w:val="27"/>
        </w:rPr>
        <w:t>4</w:t>
      </w:r>
      <w:r>
        <w:rPr>
          <w:rFonts w:cs="Times New Roman" w:ascii="Times New Roman" w:hAnsi="Times New Roman"/>
          <w:sz w:val="27"/>
          <w:szCs w:val="27"/>
        </w:rPr>
        <w:t xml:space="preserve"> — </w:t>
      </w:r>
      <w:r>
        <w:rPr>
          <w:rFonts w:cs="Times New Roman" w:ascii="Times New Roman" w:hAnsi="Times New Roman"/>
          <w:sz w:val="27"/>
          <w:szCs w:val="27"/>
        </w:rPr>
        <w:t>2025 года по</w:t>
      </w:r>
      <w:r>
        <w:rPr>
          <w:rFonts w:cs="Times New Roman" w:ascii="Times New Roman" w:hAnsi="Times New Roman"/>
          <w:sz w:val="27"/>
          <w:szCs w:val="27"/>
        </w:rPr>
        <w:t xml:space="preserve"> </w:t>
      </w:r>
      <w:r>
        <w:rPr>
          <w:rFonts w:cs="Times New Roman" w:ascii="Times New Roman" w:hAnsi="Times New Roman"/>
          <w:sz w:val="27"/>
          <w:szCs w:val="27"/>
        </w:rPr>
        <w:t>92 238 845</w:t>
      </w:r>
      <w:r>
        <w:rPr>
          <w:rFonts w:cs="Times New Roman" w:ascii="Times New Roman" w:hAnsi="Times New Roman"/>
          <w:sz w:val="27"/>
          <w:szCs w:val="27"/>
        </w:rPr>
        <w:t>,00</w:t>
      </w:r>
      <w:r>
        <w:rPr>
          <w:rFonts w:cs="Times New Roman" w:ascii="Times New Roman" w:hAnsi="Times New Roman"/>
          <w:sz w:val="27"/>
          <w:szCs w:val="27"/>
        </w:rPr>
        <w:t xml:space="preserve"> рубл</w:t>
      </w:r>
      <w:r>
        <w:rPr>
          <w:rFonts w:cs="Times New Roman" w:ascii="Times New Roman" w:hAnsi="Times New Roman"/>
          <w:sz w:val="27"/>
          <w:szCs w:val="27"/>
        </w:rPr>
        <w:t>ей ежегодно</w:t>
      </w:r>
      <w:r>
        <w:rPr>
          <w:rFonts w:cs="Times New Roman" w:ascii="Times New Roman" w:hAnsi="Times New Roman"/>
          <w:sz w:val="27"/>
          <w:szCs w:val="27"/>
        </w:rPr>
        <w:t>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Увеличение ассигно</w:t>
      </w:r>
      <w:r>
        <w:rPr>
          <w:rFonts w:cs="Times New Roman" w:ascii="Times New Roman" w:hAnsi="Times New Roman"/>
          <w:color w:val="000000"/>
          <w:sz w:val="27"/>
          <w:szCs w:val="27"/>
        </w:rPr>
        <w:t xml:space="preserve">ваний 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 xml:space="preserve">на 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7 510 069,88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 xml:space="preserve"> рубл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ей, из них:</w:t>
      </w:r>
    </w:p>
    <w:p>
      <w:pPr>
        <w:pStyle w:val="Normal"/>
        <w:tabs>
          <w:tab w:val="clear" w:pos="709"/>
          <w:tab w:val="left" w:pos="142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- 3 814 900,00 </w:t>
      </w:r>
      <w:r>
        <w:rPr>
          <w:rFonts w:eastAsia="Times New Roman" w:ascii="Times New Roman" w:hAnsi="Times New Roman"/>
          <w:sz w:val="27"/>
          <w:szCs w:val="27"/>
          <w:lang w:eastAsia="ru-RU"/>
        </w:rPr>
        <w:t>рублей</w:t>
      </w: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 краевая субсидия на обеспечение ФССП;</w:t>
      </w:r>
    </w:p>
    <w:p>
      <w:pPr>
        <w:pStyle w:val="Normal"/>
        <w:tabs>
          <w:tab w:val="clear" w:pos="709"/>
          <w:tab w:val="left" w:pos="142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- 1 512 900,00 </w:t>
      </w: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рублей </w:t>
      </w:r>
      <w:r>
        <w:rPr>
          <w:rFonts w:eastAsia="Times New Roman" w:ascii="Times New Roman" w:hAnsi="Times New Roman"/>
          <w:sz w:val="27"/>
          <w:szCs w:val="27"/>
          <w:lang w:eastAsia="ru-RU"/>
        </w:rPr>
        <w:t>краевая субсидия на развитие ДЮС;</w:t>
      </w:r>
    </w:p>
    <w:p>
      <w:pPr>
        <w:pStyle w:val="Normal"/>
        <w:tabs>
          <w:tab w:val="clear" w:pos="709"/>
          <w:tab w:val="left" w:pos="142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- 1 274 338,00 </w:t>
      </w:r>
      <w:r>
        <w:rPr>
          <w:rFonts w:eastAsia="Times New Roman" w:ascii="Times New Roman" w:hAnsi="Times New Roman"/>
          <w:sz w:val="27"/>
          <w:szCs w:val="27"/>
          <w:lang w:eastAsia="ru-RU"/>
        </w:rPr>
        <w:t>рублей</w:t>
      </w: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 увеличение ФОТ на 6,3 % с 01.07.2023;</w:t>
      </w:r>
    </w:p>
    <w:p>
      <w:pPr>
        <w:pStyle w:val="Normal"/>
        <w:tabs>
          <w:tab w:val="clear" w:pos="709"/>
          <w:tab w:val="left" w:pos="142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- 104 160,00 </w:t>
      </w:r>
      <w:r>
        <w:rPr>
          <w:rFonts w:eastAsia="Times New Roman" w:ascii="Times New Roman" w:hAnsi="Times New Roman"/>
          <w:sz w:val="27"/>
          <w:szCs w:val="27"/>
          <w:lang w:eastAsia="ru-RU"/>
        </w:rPr>
        <w:t>рублей</w:t>
      </w: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 увеличение лимитов на обеспечение уровня заработной платы не ниже уровня МРОТ 4 квартал;</w:t>
      </w:r>
    </w:p>
    <w:p>
      <w:pPr>
        <w:pStyle w:val="Normal"/>
        <w:tabs>
          <w:tab w:val="clear" w:pos="709"/>
          <w:tab w:val="left" w:pos="142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- 10 000,00 </w:t>
      </w:r>
      <w:r>
        <w:rPr>
          <w:rFonts w:eastAsia="Times New Roman" w:ascii="Times New Roman" w:hAnsi="Times New Roman"/>
          <w:sz w:val="27"/>
          <w:szCs w:val="27"/>
          <w:lang w:eastAsia="ru-RU"/>
        </w:rPr>
        <w:t>рублей</w:t>
      </w: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 из ПП 4 перераспределение на обеспечение деятельности МБУ ДО СШ «Олимпиец»;</w:t>
      </w:r>
    </w:p>
    <w:p>
      <w:pPr>
        <w:pStyle w:val="Normal"/>
        <w:tabs>
          <w:tab w:val="clear" w:pos="709"/>
          <w:tab w:val="left" w:pos="142" w:leader="none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- 307 745,72 </w:t>
      </w:r>
      <w:r>
        <w:rPr>
          <w:rFonts w:eastAsia="Times New Roman" w:ascii="Times New Roman" w:hAnsi="Times New Roman"/>
          <w:sz w:val="27"/>
          <w:szCs w:val="27"/>
          <w:lang w:eastAsia="ru-RU"/>
        </w:rPr>
        <w:t>рублей</w:t>
      </w: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 из ПП 3 перераспределение от МЦО на обеспечение деятельности МБУ ДО СШ «Олимпиец»;</w:t>
      </w:r>
    </w:p>
    <w:p>
      <w:pPr>
        <w:pStyle w:val="Normal"/>
        <w:tabs>
          <w:tab w:val="clear" w:pos="709"/>
          <w:tab w:val="left" w:pos="142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- 86 026,16 </w:t>
      </w:r>
      <w:r>
        <w:rPr>
          <w:rFonts w:eastAsia="Times New Roman" w:ascii="Times New Roman" w:hAnsi="Times New Roman"/>
          <w:sz w:val="27"/>
          <w:szCs w:val="27"/>
          <w:lang w:eastAsia="ru-RU"/>
        </w:rPr>
        <w:t>рублей</w:t>
      </w: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 из ПП 2 софинансирование экстремальных видов спорта, экономия по бирже труда;</w:t>
      </w:r>
    </w:p>
    <w:p>
      <w:pPr>
        <w:pStyle w:val="Normal"/>
        <w:tabs>
          <w:tab w:val="clear" w:pos="709"/>
          <w:tab w:val="left" w:pos="142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 xml:space="preserve">- 400 000,00 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рублей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 xml:space="preserve"> дополнительные лимиты на обеспечение деятельности МБУ ДО СШ «Олимпиец».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color w:val="000000"/>
          <w:sz w:val="27"/>
          <w:szCs w:val="27"/>
          <w:lang w:eastAsia="ru-RU"/>
        </w:rPr>
      </w:pPr>
      <w:r>
        <w:rPr>
          <w:rFonts w:eastAsia="Times New Roman" w:ascii="Times New Roman" w:hAnsi="Times New Roman"/>
          <w:color w:val="000000"/>
          <w:sz w:val="27"/>
          <w:szCs w:val="27"/>
          <w:lang w:eastAsia="ru-RU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7"/>
          <w:szCs w:val="27"/>
        </w:rPr>
        <w:t>Подпрограмма</w:t>
      </w:r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hyperlink r:id="rId2">
        <w:r>
          <w:rPr>
            <w:rStyle w:val="Style17"/>
            <w:rFonts w:cs="Times New Roman" w:ascii="Times New Roman" w:hAnsi="Times New Roman"/>
            <w:color w:val="000000"/>
            <w:sz w:val="27"/>
            <w:szCs w:val="27"/>
            <w:u w:val="none"/>
          </w:rPr>
          <w:t>2</w:t>
        </w:r>
      </w:hyperlink>
      <w:r>
        <w:rPr>
          <w:rFonts w:cs="Times New Roman" w:ascii="Times New Roman" w:hAnsi="Times New Roman"/>
          <w:color w:val="000000"/>
          <w:sz w:val="27"/>
          <w:szCs w:val="27"/>
        </w:rPr>
        <w:t xml:space="preserve"> </w:t>
      </w:r>
      <w:r>
        <w:rPr>
          <w:rFonts w:eastAsia="Calibri" w:cs="Times New Roman" w:ascii="Times New Roman" w:hAnsi="Times New Roman"/>
          <w:color w:val="000000"/>
          <w:sz w:val="27"/>
          <w:szCs w:val="27"/>
        </w:rPr>
        <w:t>«</w:t>
      </w:r>
      <w:r>
        <w:rPr>
          <w:rFonts w:ascii="Times New Roman" w:hAnsi="Times New Roman"/>
          <w:color w:val="000000"/>
          <w:sz w:val="27"/>
          <w:szCs w:val="27"/>
        </w:rPr>
        <w:t>Вовле</w:t>
      </w:r>
      <w:r>
        <w:rPr>
          <w:rFonts w:ascii="Times New Roman" w:hAnsi="Times New Roman"/>
          <w:sz w:val="27"/>
          <w:szCs w:val="27"/>
        </w:rPr>
        <w:t>чение молодежи в социальную практику</w:t>
      </w:r>
      <w:r>
        <w:rPr>
          <w:rFonts w:eastAsia="Calibri" w:cs="Times New Roman" w:ascii="Times New Roman" w:hAnsi="Times New Roman"/>
          <w:sz w:val="27"/>
          <w:szCs w:val="27"/>
        </w:rPr>
        <w:t>».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К приоритетным направлениям реализации муниципальной программы в сфере молодежной политики относится повышение гражданской активности молодежи в решении социально</w:t>
      </w:r>
      <w:r>
        <w:rPr>
          <w:rFonts w:eastAsia="Calibri" w:cs="Times New Roman" w:ascii="Times New Roman" w:hAnsi="Times New Roman"/>
          <w:sz w:val="27"/>
          <w:szCs w:val="27"/>
        </w:rPr>
        <w:t>-экономических задач развития города.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7"/>
          <w:szCs w:val="27"/>
        </w:rPr>
        <w:t xml:space="preserve">Данная подпрограмма предусматривает средства городского, </w:t>
      </w:r>
      <w:r>
        <w:rPr>
          <w:rFonts w:cs="Times New Roman" w:ascii="Times New Roman" w:hAnsi="Times New Roman"/>
          <w:color w:val="000000"/>
          <w:sz w:val="27"/>
          <w:szCs w:val="27"/>
        </w:rPr>
        <w:t>федерального</w:t>
      </w:r>
      <w:r>
        <w:rPr>
          <w:rFonts w:cs="Times New Roman" w:ascii="Times New Roman" w:hAnsi="Times New Roman"/>
          <w:color w:val="000000"/>
          <w:sz w:val="27"/>
          <w:szCs w:val="27"/>
        </w:rPr>
        <w:t xml:space="preserve"> и краевого бюджетов </w:t>
      </w:r>
      <w:r>
        <w:rPr>
          <w:rFonts w:cs="Times New Roman" w:ascii="Times New Roman" w:hAnsi="Times New Roman"/>
          <w:sz w:val="27"/>
          <w:szCs w:val="27"/>
        </w:rPr>
        <w:t xml:space="preserve">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98 095 115,80</w:t>
      </w:r>
      <w:r>
        <w:rPr>
          <w:rFonts w:cs="Times New Roman" w:ascii="Times New Roman" w:hAnsi="Times New Roman"/>
          <w:sz w:val="27"/>
          <w:szCs w:val="27"/>
        </w:rPr>
        <w:t xml:space="preserve"> рублей (в 202</w:t>
      </w:r>
      <w:r>
        <w:rPr>
          <w:rFonts w:cs="Times New Roman" w:ascii="Times New Roman" w:hAnsi="Times New Roman"/>
          <w:sz w:val="27"/>
          <w:szCs w:val="27"/>
        </w:rPr>
        <w:t>3</w:t>
      </w:r>
      <w:r>
        <w:rPr>
          <w:rFonts w:cs="Times New Roman" w:ascii="Times New Roman" w:hAnsi="Times New Roman"/>
          <w:sz w:val="27"/>
          <w:szCs w:val="27"/>
        </w:rPr>
        <w:t xml:space="preserve"> —  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51 145 427,80</w:t>
      </w:r>
      <w:r>
        <w:rPr>
          <w:rFonts w:cs="Times New Roman" w:ascii="Times New Roman" w:hAnsi="Times New Roman"/>
          <w:sz w:val="27"/>
          <w:szCs w:val="27"/>
        </w:rPr>
        <w:t xml:space="preserve"> рублей, 202</w:t>
      </w:r>
      <w:r>
        <w:rPr>
          <w:rFonts w:cs="Times New Roman" w:ascii="Times New Roman" w:hAnsi="Times New Roman"/>
          <w:sz w:val="27"/>
          <w:szCs w:val="27"/>
        </w:rPr>
        <w:t>4</w:t>
      </w:r>
      <w:r>
        <w:rPr>
          <w:rFonts w:cs="Times New Roman" w:ascii="Times New Roman" w:hAnsi="Times New Roman"/>
          <w:sz w:val="27"/>
          <w:szCs w:val="27"/>
        </w:rPr>
        <w:t xml:space="preserve"> — </w:t>
      </w:r>
      <w:r>
        <w:rPr>
          <w:rFonts w:cs="Times New Roman" w:ascii="Times New Roman" w:hAnsi="Times New Roman"/>
          <w:sz w:val="27"/>
          <w:szCs w:val="27"/>
        </w:rPr>
        <w:t>2025 по 23 474 844,00</w:t>
      </w:r>
      <w:r>
        <w:rPr>
          <w:rFonts w:cs="Times New Roman" w:ascii="Times New Roman" w:hAnsi="Times New Roman"/>
          <w:sz w:val="27"/>
          <w:szCs w:val="27"/>
        </w:rPr>
        <w:t xml:space="preserve"> рубл</w:t>
      </w:r>
      <w:r>
        <w:rPr>
          <w:rFonts w:cs="Times New Roman" w:ascii="Times New Roman" w:hAnsi="Times New Roman"/>
          <w:sz w:val="27"/>
          <w:szCs w:val="27"/>
        </w:rPr>
        <w:t>я</w:t>
      </w:r>
      <w:r>
        <w:rPr>
          <w:rFonts w:cs="Times New Roman" w:ascii="Times New Roman" w:hAnsi="Times New Roman"/>
          <w:sz w:val="27"/>
          <w:szCs w:val="27"/>
        </w:rPr>
        <w:t>). Увеличились асс</w:t>
      </w:r>
      <w:r>
        <w:rPr>
          <w:rFonts w:cs="Times New Roman" w:ascii="Times New Roman" w:hAnsi="Times New Roman"/>
          <w:sz w:val="27"/>
          <w:szCs w:val="27"/>
        </w:rPr>
        <w:t>игнования в 202</w:t>
      </w:r>
      <w:r>
        <w:rPr>
          <w:rFonts w:cs="Times New Roman" w:ascii="Times New Roman" w:hAnsi="Times New Roman"/>
          <w:sz w:val="27"/>
          <w:szCs w:val="27"/>
        </w:rPr>
        <w:t>3</w:t>
      </w:r>
      <w:r>
        <w:rPr>
          <w:rFonts w:cs="Times New Roman" w:ascii="Times New Roman" w:hAnsi="Times New Roman"/>
          <w:sz w:val="27"/>
          <w:szCs w:val="27"/>
        </w:rPr>
        <w:t xml:space="preserve"> году на </w:t>
      </w:r>
      <w:r>
        <w:rPr>
          <w:rFonts w:cs="Times New Roman" w:ascii="Times New Roman" w:hAnsi="Times New Roman"/>
          <w:sz w:val="27"/>
          <w:szCs w:val="27"/>
        </w:rPr>
        <w:t>23 962 118,80</w:t>
      </w:r>
      <w:r>
        <w:rPr>
          <w:rFonts w:cs="Times New Roman" w:ascii="Times New Roman" w:hAnsi="Times New Roman"/>
          <w:sz w:val="27"/>
          <w:szCs w:val="27"/>
        </w:rPr>
        <w:t xml:space="preserve"> рублей, </w:t>
      </w:r>
      <w:r>
        <w:rPr>
          <w:rFonts w:cs="Times New Roman" w:ascii="Times New Roman" w:hAnsi="Times New Roman"/>
          <w:sz w:val="27"/>
          <w:szCs w:val="27"/>
        </w:rPr>
        <w:t>в том числе:</w:t>
      </w:r>
    </w:p>
    <w:p>
      <w:pPr>
        <w:pStyle w:val="Normal"/>
        <w:tabs>
          <w:tab w:val="clear" w:pos="709"/>
          <w:tab w:val="left" w:pos="142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- 1 154 920,65 </w:t>
      </w:r>
      <w:r>
        <w:rPr>
          <w:rFonts w:eastAsia="Times New Roman" w:ascii="Times New Roman" w:hAnsi="Times New Roman"/>
          <w:sz w:val="27"/>
          <w:szCs w:val="27"/>
          <w:lang w:eastAsia="ru-RU"/>
        </w:rPr>
        <w:t>рублей</w:t>
      </w: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 краевая субсидия на развитие инфраструктуры молодежных центров;</w:t>
      </w:r>
    </w:p>
    <w:p>
      <w:pPr>
        <w:pStyle w:val="Normal"/>
        <w:tabs>
          <w:tab w:val="clear" w:pos="709"/>
          <w:tab w:val="left" w:pos="142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- 21 943 492,31 </w:t>
      </w:r>
      <w:r>
        <w:rPr>
          <w:rFonts w:eastAsia="Times New Roman" w:ascii="Times New Roman" w:hAnsi="Times New Roman"/>
          <w:sz w:val="27"/>
          <w:szCs w:val="27"/>
          <w:lang w:eastAsia="ru-RU"/>
        </w:rPr>
        <w:t>рубля</w:t>
      </w: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 федеральная субсидия на развитие инфраструктуры молодежных центров;</w:t>
      </w:r>
    </w:p>
    <w:p>
      <w:pPr>
        <w:pStyle w:val="Normal"/>
        <w:tabs>
          <w:tab w:val="clear" w:pos="709"/>
          <w:tab w:val="left" w:pos="142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- 3 290 732,00 </w:t>
      </w:r>
      <w:r>
        <w:rPr>
          <w:rFonts w:eastAsia="Times New Roman" w:ascii="Times New Roman" w:hAnsi="Times New Roman"/>
          <w:sz w:val="27"/>
          <w:szCs w:val="27"/>
          <w:lang w:eastAsia="ru-RU"/>
        </w:rPr>
        <w:t>рубля</w:t>
      </w: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 увеличение ФОТ на 6,3 % с 01.07.2023;</w:t>
      </w:r>
    </w:p>
    <w:p>
      <w:pPr>
        <w:pStyle w:val="Normal"/>
        <w:tabs>
          <w:tab w:val="clear" w:pos="709"/>
          <w:tab w:val="left" w:pos="142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- 620 000,00 </w:t>
      </w:r>
      <w:r>
        <w:rPr>
          <w:rFonts w:eastAsia="Times New Roman" w:ascii="Times New Roman" w:hAnsi="Times New Roman"/>
          <w:sz w:val="27"/>
          <w:szCs w:val="27"/>
          <w:lang w:eastAsia="ru-RU"/>
        </w:rPr>
        <w:t>рублей</w:t>
      </w: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 на национальный проект по поддержке ресурсного центра «Добровольчество»;</w:t>
      </w:r>
    </w:p>
    <w:p>
      <w:pPr>
        <w:pStyle w:val="Normal"/>
        <w:tabs>
          <w:tab w:val="clear" w:pos="709"/>
          <w:tab w:val="left" w:pos="142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 xml:space="preserve">- 86 026,16 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рублей (уменьшились)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 xml:space="preserve"> перераспределение на ПП 1 на обеспечение деятельности МБУ ДО СШ «Олимпиец».</w:t>
      </w:r>
    </w:p>
    <w:p>
      <w:pPr>
        <w:pStyle w:val="Normal"/>
        <w:tabs>
          <w:tab w:val="clear" w:pos="709"/>
          <w:tab w:val="left" w:pos="142" w:leader="none"/>
        </w:tabs>
        <w:spacing w:before="0" w:after="0"/>
        <w:ind w:firstLine="709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ascii="Times New Roman" w:hAnsi="Times New Roman"/>
          <w:sz w:val="27"/>
          <w:szCs w:val="27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Подпрограмма 3 «</w:t>
      </w:r>
      <w:r>
        <w:rPr>
          <w:rFonts w:ascii="Times New Roman" w:hAnsi="Times New Roman"/>
          <w:sz w:val="27"/>
          <w:szCs w:val="27"/>
        </w:rPr>
        <w:t>Обеспечение реализации муниципальной программы и прочие мероприятия</w:t>
      </w:r>
      <w:r>
        <w:rPr>
          <w:rFonts w:eastAsia="Calibri" w:cs="Times New Roman" w:ascii="Times New Roman" w:hAnsi="Times New Roman"/>
          <w:sz w:val="27"/>
          <w:szCs w:val="27"/>
        </w:rPr>
        <w:t>».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Расходы данной подпрограммы предусматриваются на следующие приоритетные направления: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мероприятия по повышению эффективности бюджетных расходов, направленных на повышение качества финансового управления, а также внедрения современных методик и технологий планирования и контроля исполнения бюджета;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мероприятия по управлению кадровыми ресурсами, включая проведение мероприятий по оптимальному уровню укомплектованности штатной численности работников сферы физической культуры, спорта и молодежной политики, организацию профессиональной подготовки работников, их переподготовку, повышение квалификации и стажировку;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мероприятия по сбору и обработке данных официального статистического наблюдения и мониторинг состояния сферы физической культуры, спорта и молодежной политики;</w:t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- мероприятия по проведению экономического анализа деятельности подведомственных бюджетных учреждений и утверждения экономических показателей их деятельности, а также проверки в подведомственных учреждениях финансово-хозяйственной деятельности и использования имущественного комплекса.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color w:val="000000"/>
          <w:sz w:val="27"/>
          <w:szCs w:val="27"/>
        </w:rPr>
        <w:t>Данная подпрограмма предусматривает средства городского бюджета</w:t>
      </w:r>
      <w:r>
        <w:rPr>
          <w:rFonts w:eastAsia="Calibri" w:cs="Times New Roman" w:ascii="Times New Roman" w:hAnsi="Times New Roman"/>
          <w:sz w:val="27"/>
          <w:szCs w:val="27"/>
        </w:rPr>
        <w:t xml:space="preserve"> </w:t>
      </w:r>
      <w:r>
        <w:rPr>
          <w:rFonts w:cs="Times New Roman" w:ascii="Times New Roman" w:hAnsi="Times New Roman"/>
          <w:sz w:val="27"/>
          <w:szCs w:val="27"/>
        </w:rPr>
        <w:t xml:space="preserve">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113 289 555,28</w:t>
      </w:r>
      <w:r>
        <w:rPr>
          <w:rFonts w:cs="Times New Roman" w:ascii="Times New Roman" w:hAnsi="Times New Roman"/>
          <w:sz w:val="27"/>
          <w:szCs w:val="27"/>
        </w:rPr>
        <w:t xml:space="preserve"> рублей (в 202</w:t>
      </w:r>
      <w:r>
        <w:rPr>
          <w:rFonts w:cs="Times New Roman" w:ascii="Times New Roman" w:hAnsi="Times New Roman"/>
          <w:sz w:val="27"/>
          <w:szCs w:val="27"/>
        </w:rPr>
        <w:t>3</w:t>
      </w:r>
      <w:r>
        <w:rPr>
          <w:rFonts w:cs="Times New Roman" w:ascii="Times New Roman" w:hAnsi="Times New Roman"/>
          <w:sz w:val="27"/>
          <w:szCs w:val="27"/>
        </w:rPr>
        <w:t xml:space="preserve"> — </w:t>
      </w:r>
      <w:r>
        <w:rPr>
          <w:rFonts w:cs="Times New Roman" w:ascii="Times New Roman" w:hAnsi="Times New Roman"/>
          <w:sz w:val="27"/>
          <w:szCs w:val="27"/>
        </w:rPr>
        <w:t>39 269 441,28</w:t>
      </w:r>
      <w:r>
        <w:rPr>
          <w:rFonts w:cs="Times New Roman" w:ascii="Times New Roman" w:hAnsi="Times New Roman"/>
          <w:sz w:val="27"/>
          <w:szCs w:val="27"/>
        </w:rPr>
        <w:t xml:space="preserve"> рубл</w:t>
      </w:r>
      <w:r>
        <w:rPr>
          <w:rFonts w:cs="Times New Roman" w:ascii="Times New Roman" w:hAnsi="Times New Roman"/>
          <w:sz w:val="27"/>
          <w:szCs w:val="27"/>
        </w:rPr>
        <w:t>ь</w:t>
      </w:r>
      <w:r>
        <w:rPr>
          <w:rFonts w:cs="Times New Roman" w:ascii="Times New Roman" w:hAnsi="Times New Roman"/>
          <w:sz w:val="27"/>
          <w:szCs w:val="27"/>
        </w:rPr>
        <w:t>, 202</w:t>
      </w:r>
      <w:r>
        <w:rPr>
          <w:rFonts w:cs="Times New Roman" w:ascii="Times New Roman" w:hAnsi="Times New Roman"/>
          <w:sz w:val="27"/>
          <w:szCs w:val="27"/>
        </w:rPr>
        <w:t>4</w:t>
      </w:r>
      <w:r>
        <w:rPr>
          <w:rFonts w:cs="Times New Roman" w:ascii="Times New Roman" w:hAnsi="Times New Roman"/>
          <w:sz w:val="27"/>
          <w:szCs w:val="27"/>
        </w:rPr>
        <w:t xml:space="preserve"> -                      </w:t>
      </w:r>
      <w:r>
        <w:rPr>
          <w:rFonts w:cs="Times New Roman" w:ascii="Times New Roman" w:hAnsi="Times New Roman"/>
          <w:sz w:val="27"/>
          <w:szCs w:val="27"/>
        </w:rPr>
        <w:t>2025 году по</w:t>
      </w:r>
      <w:r>
        <w:rPr>
          <w:rFonts w:cs="Times New Roman" w:ascii="Times New Roman" w:hAnsi="Times New Roman"/>
          <w:sz w:val="27"/>
          <w:szCs w:val="27"/>
        </w:rPr>
        <w:t xml:space="preserve"> 3</w:t>
      </w:r>
      <w:r>
        <w:rPr>
          <w:rFonts w:cs="Times New Roman" w:ascii="Times New Roman" w:hAnsi="Times New Roman"/>
          <w:sz w:val="27"/>
          <w:szCs w:val="27"/>
        </w:rPr>
        <w:t>7 010 057</w:t>
      </w:r>
      <w:r>
        <w:rPr>
          <w:rFonts w:cs="Times New Roman" w:ascii="Times New Roman" w:hAnsi="Times New Roman"/>
          <w:sz w:val="27"/>
          <w:szCs w:val="27"/>
        </w:rPr>
        <w:t xml:space="preserve">,00 рублей </w:t>
      </w:r>
      <w:r>
        <w:rPr>
          <w:rFonts w:cs="Times New Roman" w:ascii="Times New Roman" w:hAnsi="Times New Roman"/>
          <w:sz w:val="27"/>
          <w:szCs w:val="27"/>
        </w:rPr>
        <w:t>ежегодно</w:t>
      </w:r>
      <w:r>
        <w:rPr>
          <w:rFonts w:cs="Times New Roman" w:ascii="Times New Roman" w:hAnsi="Times New Roman"/>
          <w:sz w:val="27"/>
          <w:szCs w:val="27"/>
        </w:rPr>
        <w:t xml:space="preserve">). </w:t>
      </w:r>
      <w:r>
        <w:rPr>
          <w:rFonts w:cs="Times New Roman" w:ascii="Times New Roman" w:hAnsi="Times New Roman"/>
          <w:sz w:val="27"/>
          <w:szCs w:val="27"/>
        </w:rPr>
        <w:t>Увеличились ассигнования в 202</w:t>
      </w:r>
      <w:r>
        <w:rPr>
          <w:rFonts w:cs="Times New Roman" w:ascii="Times New Roman" w:hAnsi="Times New Roman"/>
          <w:sz w:val="27"/>
          <w:szCs w:val="27"/>
        </w:rPr>
        <w:t>3</w:t>
      </w:r>
      <w:r>
        <w:rPr>
          <w:rFonts w:cs="Times New Roman" w:ascii="Times New Roman" w:hAnsi="Times New Roman"/>
          <w:sz w:val="27"/>
          <w:szCs w:val="27"/>
        </w:rPr>
        <w:t xml:space="preserve"> году на </w:t>
      </w:r>
      <w:r>
        <w:rPr>
          <w:rFonts w:cs="Times New Roman" w:ascii="Times New Roman" w:hAnsi="Times New Roman"/>
          <w:sz w:val="27"/>
          <w:szCs w:val="27"/>
        </w:rPr>
        <w:t>767 757,28 рублей, в том числе:</w:t>
      </w:r>
    </w:p>
    <w:p>
      <w:pPr>
        <w:pStyle w:val="Normal"/>
        <w:tabs>
          <w:tab w:val="clear" w:pos="709"/>
          <w:tab w:val="left" w:pos="142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- 587 781,00 </w:t>
      </w:r>
      <w:r>
        <w:rPr>
          <w:rFonts w:ascii="Times New Roman" w:hAnsi="Times New Roman"/>
          <w:sz w:val="27"/>
          <w:szCs w:val="27"/>
        </w:rPr>
        <w:t>рубль</w:t>
      </w:r>
      <w:r>
        <w:rPr>
          <w:rFonts w:ascii="Times New Roman" w:hAnsi="Times New Roman"/>
          <w:sz w:val="27"/>
          <w:szCs w:val="27"/>
        </w:rPr>
        <w:t xml:space="preserve"> увеличение ФОТ на 6,3 % с 01.07.2023;</w:t>
      </w:r>
    </w:p>
    <w:p>
      <w:pPr>
        <w:pStyle w:val="Normal"/>
        <w:tabs>
          <w:tab w:val="clear" w:pos="709"/>
          <w:tab w:val="left" w:pos="142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- 487 722,00 </w:t>
      </w:r>
      <w:r>
        <w:rPr>
          <w:rFonts w:ascii="Times New Roman" w:hAnsi="Times New Roman"/>
          <w:sz w:val="27"/>
          <w:szCs w:val="27"/>
        </w:rPr>
        <w:t>рубля</w:t>
      </w: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eastAsia="Times New Roman" w:ascii="Times New Roman" w:hAnsi="Times New Roman"/>
          <w:sz w:val="27"/>
          <w:szCs w:val="27"/>
          <w:lang w:eastAsia="ru-RU"/>
        </w:rPr>
        <w:t>увеличение лимитов на обеспечение уровня заработной платы работников не ниже уровня МРОТ, 4 квартал;</w:t>
      </w:r>
    </w:p>
    <w:p>
      <w:pPr>
        <w:pStyle w:val="Normal"/>
        <w:tabs>
          <w:tab w:val="clear" w:pos="709"/>
          <w:tab w:val="left" w:pos="142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 xml:space="preserve">- 307 745,72 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рублей (уменьшены)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 xml:space="preserve"> перераспределение на ПП 1 на обеспечение деятельности МБУ ДО СШ «Олимпиец».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/>
          <w:color w:val="000000"/>
          <w:sz w:val="27"/>
          <w:szCs w:val="27"/>
        </w:rPr>
      </w:pPr>
      <w:r>
        <w:rPr>
          <w:rFonts w:cs="Times New Roman" w:ascii="Times New Roman" w:hAnsi="Times New Roman"/>
          <w:b w:val="false"/>
          <w:bCs/>
          <w:color w:val="000000"/>
          <w:sz w:val="27"/>
          <w:szCs w:val="27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Подпрограмма 4 «</w:t>
      </w:r>
      <w:r>
        <w:rPr>
          <w:rFonts w:cs="Times New Roman" w:ascii="Times New Roman" w:hAnsi="Times New Roman"/>
          <w:sz w:val="27"/>
          <w:szCs w:val="27"/>
        </w:rPr>
        <w:t>Поддержка социально-ориентированных некоммерческих организаций города Канска</w:t>
      </w:r>
      <w:r>
        <w:rPr>
          <w:rFonts w:eastAsia="Calibri" w:cs="Times New Roman" w:ascii="Times New Roman" w:hAnsi="Times New Roman"/>
          <w:sz w:val="27"/>
          <w:szCs w:val="27"/>
        </w:rPr>
        <w:t>».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К приоритетным направлениям реализации 4 подпрограммы в сфере п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оддержки социально-ориентированных некоммерческих организаций города Канска</w:t>
      </w: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 относится: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- реализация муниципальной программы, поддержки социально-ориентированных некоммерческих организаций на конкурсной основе;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- финансирование, создание и обеспечение деятельности муниципальных ресурсных центров поддержки общественных инициатив.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color w:val="000000"/>
          <w:sz w:val="27"/>
          <w:szCs w:val="27"/>
        </w:rPr>
        <w:t>Данная подпрограмма предусматривает средства городского и краевого бюджетов</w:t>
      </w:r>
      <w:r>
        <w:rPr>
          <w:rFonts w:eastAsia="Calibri" w:cs="Times New Roman" w:ascii="Times New Roman" w:hAnsi="Times New Roman"/>
          <w:sz w:val="27"/>
          <w:szCs w:val="27"/>
        </w:rPr>
        <w:t xml:space="preserve"> на очередной финансовый год и плановый период </w:t>
      </w:r>
      <w:r>
        <w:rPr>
          <w:rFonts w:cs="Times New Roman" w:ascii="Times New Roman" w:hAnsi="Times New Roman"/>
          <w:sz w:val="27"/>
          <w:szCs w:val="27"/>
        </w:rPr>
        <w:t xml:space="preserve">в сумме              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408 446,45</w:t>
      </w:r>
      <w:r>
        <w:rPr>
          <w:rFonts w:cs="Times New Roman" w:ascii="Times New Roman" w:hAnsi="Times New Roman"/>
          <w:sz w:val="27"/>
          <w:szCs w:val="27"/>
        </w:rPr>
        <w:t xml:space="preserve"> рублей (202</w:t>
      </w:r>
      <w:r>
        <w:rPr>
          <w:rFonts w:cs="Times New Roman" w:ascii="Times New Roman" w:hAnsi="Times New Roman"/>
          <w:sz w:val="27"/>
          <w:szCs w:val="27"/>
        </w:rPr>
        <w:t>3</w:t>
      </w:r>
      <w:r>
        <w:rPr>
          <w:rFonts w:cs="Times New Roman" w:ascii="Times New Roman" w:hAnsi="Times New Roman"/>
          <w:sz w:val="27"/>
          <w:szCs w:val="27"/>
        </w:rPr>
        <w:t xml:space="preserve"> год — 2</w:t>
      </w:r>
      <w:r>
        <w:rPr>
          <w:rFonts w:cs="Times New Roman" w:ascii="Times New Roman" w:hAnsi="Times New Roman"/>
          <w:sz w:val="27"/>
          <w:szCs w:val="27"/>
        </w:rPr>
        <w:t>60 446,45</w:t>
      </w:r>
      <w:r>
        <w:rPr>
          <w:rFonts w:cs="Times New Roman" w:ascii="Times New Roman" w:hAnsi="Times New Roman"/>
          <w:sz w:val="27"/>
          <w:szCs w:val="27"/>
        </w:rPr>
        <w:t xml:space="preserve"> рублей и 202</w:t>
      </w:r>
      <w:r>
        <w:rPr>
          <w:rFonts w:cs="Times New Roman" w:ascii="Times New Roman" w:hAnsi="Times New Roman"/>
          <w:sz w:val="27"/>
          <w:szCs w:val="27"/>
        </w:rPr>
        <w:t>4</w:t>
      </w:r>
      <w:r>
        <w:rPr>
          <w:rFonts w:cs="Times New Roman" w:ascii="Times New Roman" w:hAnsi="Times New Roman"/>
          <w:sz w:val="27"/>
          <w:szCs w:val="27"/>
        </w:rPr>
        <w:t>-202</w:t>
      </w:r>
      <w:r>
        <w:rPr>
          <w:rFonts w:cs="Times New Roman" w:ascii="Times New Roman" w:hAnsi="Times New Roman"/>
          <w:sz w:val="27"/>
          <w:szCs w:val="27"/>
        </w:rPr>
        <w:t>5</w:t>
      </w:r>
      <w:r>
        <w:rPr>
          <w:rFonts w:cs="Times New Roman" w:ascii="Times New Roman" w:hAnsi="Times New Roman"/>
          <w:sz w:val="27"/>
          <w:szCs w:val="27"/>
        </w:rPr>
        <w:t xml:space="preserve"> ежегодно по      </w:t>
      </w:r>
      <w:r>
        <w:rPr>
          <w:rFonts w:cs="Times New Roman" w:ascii="Times New Roman" w:hAnsi="Times New Roman"/>
          <w:sz w:val="27"/>
          <w:szCs w:val="27"/>
        </w:rPr>
        <w:t>7</w:t>
      </w:r>
      <w:r>
        <w:rPr>
          <w:rFonts w:cs="Times New Roman" w:ascii="Times New Roman" w:hAnsi="Times New Roman"/>
          <w:sz w:val="27"/>
          <w:szCs w:val="27"/>
        </w:rPr>
        <w:t>4 000,00 рублей). Увеличились ассигнования в 202</w:t>
      </w:r>
      <w:r>
        <w:rPr>
          <w:rFonts w:cs="Times New Roman" w:ascii="Times New Roman" w:hAnsi="Times New Roman"/>
          <w:sz w:val="27"/>
          <w:szCs w:val="27"/>
        </w:rPr>
        <w:t>3</w:t>
      </w:r>
      <w:r>
        <w:rPr>
          <w:rFonts w:cs="Times New Roman" w:ascii="Times New Roman" w:hAnsi="Times New Roman"/>
          <w:sz w:val="27"/>
          <w:szCs w:val="27"/>
        </w:rPr>
        <w:t xml:space="preserve"> году на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186 446,45</w:t>
      </w:r>
      <w:r>
        <w:rPr>
          <w:rFonts w:cs="Times New Roman" w:ascii="Times New Roman" w:hAnsi="Times New Roman"/>
          <w:sz w:val="27"/>
          <w:szCs w:val="27"/>
        </w:rPr>
        <w:t xml:space="preserve"> рублей, </w:t>
      </w:r>
      <w:r>
        <w:rPr>
          <w:rFonts w:cs="Times New Roman" w:ascii="Times New Roman" w:hAnsi="Times New Roman"/>
          <w:sz w:val="27"/>
          <w:szCs w:val="27"/>
        </w:rPr>
        <w:t>в том числе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:</w:t>
      </w:r>
    </w:p>
    <w:p>
      <w:pPr>
        <w:pStyle w:val="Normal"/>
        <w:tabs>
          <w:tab w:val="clear" w:pos="709"/>
          <w:tab w:val="left" w:pos="142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- 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 xml:space="preserve">196 445,46 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рублей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 xml:space="preserve"> краевая субсидия на поддержку СОНКО;</w:t>
      </w:r>
    </w:p>
    <w:p>
      <w:pPr>
        <w:pStyle w:val="Normal"/>
        <w:tabs>
          <w:tab w:val="clear" w:pos="709"/>
          <w:tab w:val="left" w:pos="142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 xml:space="preserve">- 10 000,00 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рублей (уменьшились)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 xml:space="preserve"> в ПП 1 на обеспечение деятельности МБУ ДО СШ «Олимпиец».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7"/>
          <w:szCs w:val="27"/>
        </w:rPr>
        <w:t>Выводы и предложения по результатам проведенной экспертизы</w:t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 w:cs="Times New Roman"/>
          <w:b w:val="false"/>
          <w:b w:val="false"/>
          <w:bCs w:val="false"/>
          <w:sz w:val="27"/>
          <w:szCs w:val="27"/>
        </w:rPr>
      </w:pPr>
      <w:r>
        <w:rPr>
          <w:rFonts w:cs="Times New Roman" w:ascii="Times New Roman" w:hAnsi="Times New Roman"/>
          <w:b w:val="false"/>
          <w:bCs w:val="false"/>
          <w:sz w:val="27"/>
          <w:szCs w:val="27"/>
        </w:rPr>
      </w:r>
    </w:p>
    <w:p>
      <w:pPr>
        <w:pStyle w:val="Normal"/>
        <w:spacing w:before="0" w:after="0"/>
        <w:ind w:firstLine="720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Муниципальная программа предполагает своевременную и в полном объеме реализацию мероприятий проекта муниципальной программы «Развитие физической культуры, спорта и молодежной политики»</w:t>
      </w:r>
      <w:r>
        <w:rPr>
          <w:rFonts w:eastAsia="Times New Roman" w:cs="Times New Roman" w:ascii="Times New Roman" w:hAnsi="Times New Roman"/>
          <w:sz w:val="27"/>
          <w:szCs w:val="27"/>
          <w:lang w:eastAsia="ar-SA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7"/>
          <w:szCs w:val="27"/>
        </w:rPr>
        <w:t>На основании вышеизложенного Контрольно-счетная комиссия рекомендует:</w:t>
      </w:r>
    </w:p>
    <w:p>
      <w:pPr>
        <w:pStyle w:val="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Утвердить проект программы «О внесении изменений                                             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Председатель</w:t>
      </w:r>
      <w:r>
        <w:rPr>
          <w:rFonts w:cs="Times New Roman" w:ascii="Times New Roman" w:hAnsi="Times New Roman"/>
          <w:sz w:val="27"/>
          <w:szCs w:val="27"/>
        </w:rPr>
        <w:t xml:space="preserve"> Контрольно-счетной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7"/>
          <w:szCs w:val="27"/>
        </w:rPr>
        <w:t xml:space="preserve">комиссии города Канска                                                                     Е.В.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jc w:val="both"/>
        <w:rPr/>
      </w:pPr>
      <w:hyperlink r:id="rId3">
        <w:r>
          <w:rPr>
            <w:rStyle w:val="Style"/>
            <w:rFonts w:cs="Times New Roman" w:ascii="Times New Roman" w:hAnsi="Times New Roman"/>
            <w:sz w:val="20"/>
            <w:szCs w:val="20"/>
          </w:rPr>
          <w:t>8(39161) 3-28-08</w:t>
        </w:r>
      </w:hyperlink>
    </w:p>
    <w:sectPr>
      <w:headerReference w:type="default" r:id="rId4"/>
      <w:type w:val="nextPage"/>
      <w:pgSz w:w="11906" w:h="16838"/>
      <w:pgMar w:left="1701" w:right="851" w:header="709" w:top="1134" w:footer="0" w:bottom="107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728158179"/>
    </w:sdtPr>
    <w:sdtContent>
      <w:p>
        <w:pPr>
          <w:pStyle w:val="Style25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6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5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"/>
      <w:lvlJc w:val="left"/>
      <w:pPr>
        <w:ind w:left="7023" w:hanging="360"/>
      </w:pPr>
      <w:rPr>
        <w:rFonts w:ascii="Wingdings" w:hAnsi="Wingdings" w:cs="Wingdings" w:hint="default"/>
        <w:sz w:val="27"/>
        <w:b w:val="false"/>
        <w:szCs w:val="22"/>
        <w:bCs w:val="false"/>
        <w:rFonts w:cs="Open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7"/>
        <w:b w:val="false"/>
        <w:szCs w:val="22"/>
        <w:bCs w:val="false"/>
        <w:rFonts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character" w:styleId="Style18">
    <w:name w:val="Маркеры списка"/>
    <w:qFormat/>
    <w:rPr>
      <w:rFonts w:ascii="OpenSymbol" w:hAnsi="OpenSymbol" w:eastAsia="OpenSymbol" w:cs="OpenSymbol"/>
      <w:b w:val="false"/>
      <w:bCs w:val="false"/>
      <w:sz w:val="22"/>
      <w:szCs w:val="22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4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6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paragraph" w:styleId="1">
    <w:name w:val="Текст1"/>
    <w:basedOn w:val="Normal"/>
    <w:qFormat/>
    <w:pPr>
      <w:suppressAutoHyphens w:val="true"/>
      <w:jc w:val="both"/>
    </w:pPr>
    <w:rPr>
      <w:rFonts w:ascii="Courier New" w:hAnsi="Courier New" w:cs="Courier New"/>
      <w:sz w:val="20"/>
      <w:szCs w:val="20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2" TargetMode="External"/><Relationship Id="rId3" Type="http://schemas.openxmlformats.org/officeDocument/2006/relationships/hyperlink" Target="consultantplus://offline/ref=E413A60353FEA5670CC4712870F4D595D86B1D01B6110A2367F9A12BBE0CF41EFCDE223368A92F3D04C1722E03D6210153F0AB938995856133G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1C67D-4B62-415A-B9C6-40339C07C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Application>LibreOffice/6.3.6.2$Windows_x86 LibreOffice_project/2196df99b074d8a661f4036fca8fa0cbfa33a497</Application>
  <Pages>6</Pages>
  <Words>1691</Words>
  <Characters>12116</Characters>
  <CharactersWithSpaces>13939</CharactersWithSpaces>
  <Paragraphs>109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2023-11-03T10:06:45Z</cp:lastPrinted>
  <dcterms:modified xsi:type="dcterms:W3CDTF">2023-11-03T10:21:14Z</dcterms:modified>
  <cp:revision>146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