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Заключение</w:t>
      </w:r>
    </w:p>
    <w:p>
      <w:pPr>
        <w:pStyle w:val="Normal"/>
        <w:spacing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по результатам финансово-экономической экспертизы проекта постановления администрации города Канска «О внесении изменений                в постановление администрации города Канска от 16.12.2016 № 1408     «Об утверждении муниципальной программы города Канска «Развитие культуры»</w:t>
      </w:r>
    </w:p>
    <w:p>
      <w:pPr>
        <w:pStyle w:val="Normal"/>
        <w:spacing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ind w:firstLine="709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(проект внесен отделом культуры администрации города Канска письмом от </w:t>
      </w:r>
      <w:r>
        <w:rPr>
          <w:rFonts w:cs="Times New Roman" w:ascii="Times New Roman" w:hAnsi="Times New Roman"/>
          <w:sz w:val="28"/>
          <w:szCs w:val="28"/>
        </w:rPr>
        <w:t>07</w:t>
      </w:r>
      <w:r>
        <w:rPr>
          <w:rFonts w:cs="Times New Roman" w:ascii="Times New Roman" w:hAnsi="Times New Roman"/>
          <w:sz w:val="28"/>
          <w:szCs w:val="28"/>
        </w:rPr>
        <w:t>.1</w:t>
      </w: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 xml:space="preserve">.2021 № </w:t>
      </w:r>
      <w:r>
        <w:rPr>
          <w:rFonts w:cs="Times New Roman" w:ascii="Times New Roman" w:hAnsi="Times New Roman"/>
          <w:sz w:val="28"/>
          <w:szCs w:val="28"/>
        </w:rPr>
        <w:t>212</w:t>
      </w:r>
      <w:r>
        <w:rPr>
          <w:rFonts w:cs="Times New Roman" w:ascii="Times New Roman" w:hAnsi="Times New Roman"/>
          <w:sz w:val="28"/>
          <w:szCs w:val="28"/>
        </w:rPr>
        <w:t xml:space="preserve"> ) </w:t>
      </w:r>
    </w:p>
    <w:p>
      <w:pPr>
        <w:pStyle w:val="Normal"/>
        <w:spacing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Основание для проведения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муниципальных образований»,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2021 год. 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Цель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города Канска «Развитие культуры».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Предмет экспертизы: </w:t>
      </w:r>
      <w:r>
        <w:rPr>
          <w:rFonts w:cs="Times New Roman" w:ascii="Times New Roman" w:hAnsi="Times New Roman"/>
          <w:sz w:val="28"/>
          <w:szCs w:val="28"/>
        </w:rPr>
        <w:t xml:space="preserve">проект постановления администрации города Канска «О внесении изменений в постановление администрации города Канска от 16.12.2016 № 1408 «Об утверждении муниципальной программы города Канска «Развитие культуры». 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Срок проведения экспертизы: </w:t>
      </w:r>
      <w:r>
        <w:rPr>
          <w:rFonts w:cs="Times New Roman" w:ascii="Times New Roman" w:hAnsi="Times New Roman"/>
          <w:sz w:val="28"/>
          <w:szCs w:val="28"/>
        </w:rPr>
        <w:t>с «</w:t>
      </w:r>
      <w:r>
        <w:rPr>
          <w:rFonts w:cs="Times New Roman" w:ascii="Times New Roman" w:hAnsi="Times New Roman"/>
          <w:sz w:val="28"/>
          <w:szCs w:val="28"/>
        </w:rPr>
        <w:t>08</w:t>
      </w:r>
      <w:r>
        <w:rPr>
          <w:rFonts w:cs="Times New Roman" w:ascii="Times New Roman" w:hAnsi="Times New Roman"/>
          <w:sz w:val="28"/>
          <w:szCs w:val="28"/>
        </w:rPr>
        <w:t xml:space="preserve">» </w:t>
      </w:r>
      <w:r>
        <w:rPr>
          <w:rFonts w:cs="Times New Roman" w:ascii="Times New Roman" w:hAnsi="Times New Roman"/>
          <w:sz w:val="28"/>
          <w:szCs w:val="28"/>
        </w:rPr>
        <w:t>декаб</w:t>
      </w:r>
      <w:r>
        <w:rPr>
          <w:rFonts w:cs="Times New Roman" w:ascii="Times New Roman" w:hAnsi="Times New Roman"/>
          <w:sz w:val="28"/>
          <w:szCs w:val="28"/>
        </w:rPr>
        <w:t>ря 2021 года                                           по «</w:t>
      </w:r>
      <w:r>
        <w:rPr>
          <w:rFonts w:cs="Times New Roman" w:ascii="Times New Roman" w:hAnsi="Times New Roman"/>
          <w:sz w:val="28"/>
          <w:szCs w:val="28"/>
        </w:rPr>
        <w:t>09</w:t>
      </w:r>
      <w:r>
        <w:rPr>
          <w:rFonts w:cs="Times New Roman" w:ascii="Times New Roman" w:hAnsi="Times New Roman"/>
          <w:sz w:val="28"/>
          <w:szCs w:val="28"/>
        </w:rPr>
        <w:t xml:space="preserve">» </w:t>
      </w:r>
      <w:r>
        <w:rPr>
          <w:rFonts w:cs="Times New Roman" w:ascii="Times New Roman" w:hAnsi="Times New Roman"/>
          <w:sz w:val="28"/>
          <w:szCs w:val="28"/>
        </w:rPr>
        <w:t>декаб</w:t>
      </w:r>
      <w:r>
        <w:rPr>
          <w:rFonts w:cs="Times New Roman" w:ascii="Times New Roman" w:hAnsi="Times New Roman"/>
          <w:sz w:val="28"/>
          <w:szCs w:val="28"/>
        </w:rPr>
        <w:t>ря 2021 года.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При подготовке Заключения Контрольно-счетной комиссией были использованы следующие документы: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Бюджетный кодекс Российской федерации статья 179;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Постановление администрации города Канска от 22.08.2013 № 1096-п (с внесенными изменениями) «Об утверждении Порядка принятия решений                  о разработке муниципальных программ города Канска, их формировании                  и реализации»;          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соответствии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2021 год, проведена финансово-экономическая экспертиза проекта постановления администрации города Канска «О внесении изменений в постановление администрации города Канска от 16.12.2016 № 1408 «Об утверждении муниципальной программы города Канска «Развитие культуры» (далее - Проект постановления, муниципальная программа), по результатам которой установлено следующее: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 Проект постановления «О внесении изменений в постановление администрации города Канска от 16.12.2016 № 1408 «Об утверждении муниципальной программы города Канска «Развитие культуры»  предоставлен с сопроводительным письмом от </w:t>
      </w:r>
      <w:r>
        <w:rPr>
          <w:rFonts w:cs="Times New Roman" w:ascii="Times New Roman" w:hAnsi="Times New Roman"/>
          <w:sz w:val="28"/>
          <w:szCs w:val="28"/>
        </w:rPr>
        <w:t>07</w:t>
      </w:r>
      <w:r>
        <w:rPr>
          <w:rFonts w:cs="Times New Roman" w:ascii="Times New Roman" w:hAnsi="Times New Roman"/>
          <w:sz w:val="28"/>
          <w:szCs w:val="28"/>
        </w:rPr>
        <w:t>.1</w:t>
      </w: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 xml:space="preserve">.2021 № </w:t>
      </w:r>
      <w:r>
        <w:rPr>
          <w:rFonts w:cs="Times New Roman" w:ascii="Times New Roman" w:hAnsi="Times New Roman"/>
          <w:sz w:val="28"/>
          <w:szCs w:val="28"/>
        </w:rPr>
        <w:t>212</w:t>
      </w:r>
      <w:r>
        <w:rPr>
          <w:rFonts w:cs="Times New Roman" w:ascii="Times New Roman" w:hAnsi="Times New Roman"/>
          <w:sz w:val="28"/>
          <w:szCs w:val="28"/>
        </w:rPr>
        <w:t xml:space="preserve">,  согласно постановления администрации города Канска от 22.08.2013 № 1096-п                              (с внесенными изменениями) «Об утверждении Порядка принятия решений                  о разработке муниципальных программ города Канска, их формировании                       и реализации».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Программа входит в перечень муниципальных программ города Канска установленный постановлением администрации города Канска                           от 22.08.2013 № 1095 (с внесенными изменениями) «Об утверждении перечня муниципальных программ города Канска». Разработчиком Программы является отдел культуры администрации города Канска.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ind w:left="0" w:right="0"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Анализ соответствия целей и задач муниципальной программы приоритетам социально-экономического развития города Канска в соответствующей сфере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Проект муниципальной программы содержит основные направления развития данной сферы это:</w:t>
      </w:r>
    </w:p>
    <w:p>
      <w:pPr>
        <w:pStyle w:val="Normal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Цель программы:</w:t>
      </w:r>
    </w:p>
    <w:p>
      <w:pPr>
        <w:pStyle w:val="ConsPlusNormal"/>
        <w:numPr>
          <w:ilvl w:val="0"/>
          <w:numId w:val="3"/>
        </w:numPr>
        <w:tabs>
          <w:tab w:val="clear" w:pos="709"/>
          <w:tab w:val="left" w:pos="960" w:leader="none"/>
        </w:tabs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Создание условий для развития и реализации культурного и духовного потенциала населения города Канска, сохранение и развитие его этнокультурного многообразия.</w:t>
      </w:r>
    </w:p>
    <w:p>
      <w:pPr>
        <w:pStyle w:val="ConsPlusNormal"/>
        <w:tabs>
          <w:tab w:val="clear" w:pos="709"/>
          <w:tab w:val="left" w:pos="960" w:leader="none"/>
        </w:tabs>
        <w:ind w:left="0" w:righ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2. Задачи настоящей программы:</w:t>
      </w:r>
    </w:p>
    <w:p>
      <w:pPr>
        <w:pStyle w:val="NoSpacing"/>
        <w:numPr>
          <w:ilvl w:val="0"/>
          <w:numId w:val="2"/>
        </w:numPr>
        <w:tabs>
          <w:tab w:val="clear" w:pos="709"/>
          <w:tab w:val="left" w:pos="960" w:leader="none"/>
        </w:tabs>
        <w:spacing w:lineRule="auto" w:line="240" w:before="0" w:after="0"/>
        <w:ind w:left="0" w:right="0" w:firstLine="709"/>
        <w:rPr/>
      </w:pPr>
      <w:r>
        <w:rPr>
          <w:rFonts w:ascii="Times New Roman" w:hAnsi="Times New Roman"/>
          <w:sz w:val="28"/>
          <w:szCs w:val="28"/>
        </w:rPr>
        <w:t xml:space="preserve">сохранение и эффективное использование единого культурного пространства, культурных ценностей, норм, традиций и обычаев. </w:t>
      </w:r>
      <w:r>
        <w:rPr>
          <w:rFonts w:ascii="Times New Roman" w:hAnsi="Times New Roman"/>
          <w:color w:val="000000" w:themeColor="text1"/>
          <w:spacing w:val="2"/>
          <w:sz w:val="28"/>
          <w:szCs w:val="28"/>
          <w:shd w:fill="FFFFFF" w:val="clear"/>
        </w:rPr>
        <w:t>Организация и проведение мероприятий, направленных на возрождение, сохранение и развитие народных художественных промыслов и ремесел на территории города Канска</w:t>
      </w:r>
      <w:r>
        <w:rPr>
          <w:rFonts w:ascii="Times New Roman" w:hAnsi="Times New Roman"/>
          <w:color w:val="000000" w:themeColor="text1"/>
          <w:spacing w:val="2"/>
          <w:sz w:val="28"/>
          <w:szCs w:val="28"/>
          <w:highlight w:val="white"/>
        </w:rPr>
        <w:t>;</w:t>
      </w:r>
    </w:p>
    <w:p>
      <w:pPr>
        <w:pStyle w:val="NoSpacing"/>
        <w:numPr>
          <w:ilvl w:val="0"/>
          <w:numId w:val="2"/>
        </w:numPr>
        <w:tabs>
          <w:tab w:val="clear" w:pos="709"/>
          <w:tab w:val="left" w:pos="960" w:leader="none"/>
        </w:tabs>
        <w:spacing w:lineRule="auto" w:line="240" w:before="0" w:after="0"/>
        <w:ind w:left="0" w:right="0" w:firstLine="709"/>
        <w:rPr/>
      </w:pPr>
      <w:r>
        <w:rPr>
          <w:rFonts w:ascii="Times New Roman" w:hAnsi="Times New Roman"/>
          <w:sz w:val="28"/>
          <w:szCs w:val="28"/>
        </w:rPr>
        <w:t>сохранение и приумножение документов архивного фонда города Канска для доступа населения к его использованию;</w:t>
      </w:r>
    </w:p>
    <w:p>
      <w:pPr>
        <w:pStyle w:val="NoSpacing"/>
        <w:numPr>
          <w:ilvl w:val="0"/>
          <w:numId w:val="2"/>
        </w:numPr>
        <w:tabs>
          <w:tab w:val="clear" w:pos="709"/>
          <w:tab w:val="left" w:pos="960" w:leader="none"/>
        </w:tabs>
        <w:spacing w:lineRule="auto" w:line="240" w:before="0" w:after="0"/>
        <w:ind w:left="0" w:right="0" w:firstLine="709"/>
        <w:rPr/>
      </w:pPr>
      <w:r>
        <w:rPr>
          <w:rFonts w:ascii="Times New Roman" w:hAnsi="Times New Roman"/>
          <w:sz w:val="28"/>
          <w:szCs w:val="28"/>
        </w:rPr>
        <w:t xml:space="preserve">обеспечение доступа населения города Канска к культурным благам и участию в культурной жизни; </w:t>
      </w:r>
    </w:p>
    <w:p>
      <w:pPr>
        <w:pStyle w:val="NoSpacing"/>
        <w:numPr>
          <w:ilvl w:val="0"/>
          <w:numId w:val="2"/>
        </w:numPr>
        <w:tabs>
          <w:tab w:val="clear" w:pos="709"/>
          <w:tab w:val="left" w:pos="960" w:leader="none"/>
        </w:tabs>
        <w:spacing w:lineRule="auto" w:line="240" w:before="0" w:after="0"/>
        <w:ind w:left="0" w:right="0" w:firstLine="709"/>
        <w:rPr/>
      </w:pPr>
      <w:r>
        <w:rPr>
          <w:rFonts w:ascii="Times New Roman" w:hAnsi="Times New Roman"/>
          <w:sz w:val="28"/>
          <w:szCs w:val="28"/>
        </w:rPr>
        <w:t>создание условий для устойчивого развития отрасли «Культура» в городе Канске;</w:t>
      </w:r>
    </w:p>
    <w:p>
      <w:pPr>
        <w:pStyle w:val="NoSpacing"/>
        <w:numPr>
          <w:ilvl w:val="0"/>
          <w:numId w:val="2"/>
        </w:numPr>
        <w:tabs>
          <w:tab w:val="clear" w:pos="709"/>
          <w:tab w:val="left" w:pos="960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sz w:val="28"/>
          <w:szCs w:val="28"/>
        </w:rPr>
        <w:t>сохранение и развитие этнокультурных традиций на территории города Канска.</w:t>
      </w:r>
    </w:p>
    <w:p>
      <w:pPr>
        <w:pStyle w:val="ListParagraph"/>
        <w:widowControl w:val="false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Приоритетными направлениями муниципальной программы являются</w:t>
      </w:r>
      <w:r>
        <w:rPr>
          <w:rFonts w:cs="Times New Roman" w:ascii="Times New Roman" w:hAnsi="Times New Roman"/>
          <w:sz w:val="28"/>
          <w:szCs w:val="28"/>
        </w:rPr>
        <w:t>: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9"/>
          <w:tab w:val="left" w:pos="1134" w:leader="none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Активизация культурного потенциала на территории города Канска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9"/>
          <w:tab w:val="left" w:pos="1134" w:leader="none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Повышение социального статуса семьи как общественного института, обеспечивающего воспитание и передачу от поколения                                      к поколению традиционных для российской цивилизации ценностей и норм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9"/>
          <w:tab w:val="left" w:pos="1134" w:leader="none"/>
        </w:tabs>
        <w:ind w:left="0" w:right="0"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Содействие формированию гармонично развитой личности, способной к активному участию в реализации муниципальной программы</w:t>
      </w:r>
      <w:r>
        <w:rPr>
          <w:rFonts w:cs="Times New Roman" w:ascii="Times New Roman" w:hAnsi="Times New Roman"/>
          <w:spacing w:val="-3"/>
          <w:sz w:val="28"/>
          <w:szCs w:val="28"/>
        </w:rPr>
        <w:t>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9"/>
          <w:tab w:val="left" w:pos="1134" w:leader="none"/>
        </w:tabs>
        <w:ind w:left="0" w:right="0"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Сохранение культурного наследия и создание условий для развития культуры</w:t>
      </w:r>
      <w:r>
        <w:rPr>
          <w:rFonts w:cs="Times New Roman" w:ascii="Times New Roman" w:hAnsi="Times New Roman"/>
          <w:spacing w:val="-3"/>
          <w:sz w:val="28"/>
          <w:szCs w:val="28"/>
        </w:rPr>
        <w:t>;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Формирование новой модели культурной политики.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/>
        <w:ind w:left="0" w:right="0"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Анализ структуры и содержание муниципальной программы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Структура муниципальной программы города Канска «Развитие культуры» предусматривает реализацию 4 подпрограмм: 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подпрограмма 1 </w:t>
      </w:r>
      <w:r>
        <w:rPr>
          <w:rFonts w:eastAsia="Calibri" w:cs="Times New Roman" w:ascii="Times New Roman" w:hAnsi="Times New Roman"/>
          <w:sz w:val="28"/>
          <w:szCs w:val="28"/>
        </w:rPr>
        <w:t>«Сохранение культурного наследия»</w:t>
      </w:r>
      <w:r>
        <w:rPr>
          <w:rFonts w:eastAsia="Calibri" w:cs="Times New Roman" w:ascii="Times New Roman" w:hAnsi="Times New Roman"/>
          <w:bCs/>
          <w:kern w:val="2"/>
          <w:sz w:val="28"/>
          <w:szCs w:val="28"/>
        </w:rPr>
        <w:t>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bCs/>
          <w:kern w:val="2"/>
          <w:sz w:val="28"/>
          <w:szCs w:val="28"/>
        </w:rPr>
        <w:t>Цель: сохранение и эффективное использование единого культурного пространства, культурных ценностей, норм, традиций и обычаев.</w:t>
      </w:r>
      <w:r>
        <w:rPr>
          <w:rFonts w:eastAsia="Calibri" w:cs="Times New Roman" w:ascii="Times New Roman" w:hAnsi="Times New Roman"/>
          <w:bCs/>
          <w:color w:val="000000" w:themeColor="text1"/>
          <w:spacing w:val="2"/>
          <w:kern w:val="2"/>
          <w:sz w:val="28"/>
          <w:szCs w:val="28"/>
          <w:shd w:fill="FFFFFF" w:val="clear"/>
        </w:rPr>
        <w:t xml:space="preserve"> Организация и проведение мероприятий, направленных на возрождение, сохранение и развитие народных художественных промыслов и ремесел на территории города Канска</w:t>
      </w:r>
      <w:r>
        <w:rPr>
          <w:rFonts w:eastAsia="Calibri" w:cs="Times New Roman" w:ascii="Times New Roman" w:hAnsi="Times New Roman"/>
          <w:bCs/>
          <w:color w:val="000000" w:themeColor="text1"/>
          <w:spacing w:val="2"/>
          <w:kern w:val="2"/>
          <w:sz w:val="28"/>
          <w:szCs w:val="28"/>
          <w:highlight w:val="white"/>
        </w:rPr>
        <w:t>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Задачи: </w:t>
      </w:r>
    </w:p>
    <w:p>
      <w:pPr>
        <w:pStyle w:val="NoSpacing"/>
        <w:numPr>
          <w:ilvl w:val="0"/>
          <w:numId w:val="0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1. развитие библиотечного дела;</w:t>
      </w:r>
    </w:p>
    <w:p>
      <w:pPr>
        <w:pStyle w:val="NoSpacing"/>
        <w:numPr>
          <w:ilvl w:val="0"/>
          <w:numId w:val="0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bCs/>
          <w:color w:val="000000" w:themeColor="text1"/>
          <w:spacing w:val="2"/>
          <w:kern w:val="2"/>
          <w:sz w:val="28"/>
          <w:szCs w:val="28"/>
          <w:shd w:fill="FFFFFF" w:val="clear"/>
        </w:rPr>
        <w:t>2. развитие музейного дела.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подпрограмма 2 «Развитие архивного дела в городе Канске».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Цель: Сохранение и приумножение документов архивного фонда города Канска для доступа населения к его использованию.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Задача: формирование информационно-технологической инфраструктуры архива, </w:t>
      </w:r>
      <w:r>
        <w:rPr>
          <w:rFonts w:eastAsia="Calibri" w:cs="Times New Roman" w:ascii="Times New Roman" w:hAnsi="Times New Roman"/>
          <w:sz w:val="28"/>
          <w:szCs w:val="28"/>
        </w:rPr>
        <w:t>создание оптимальных условий для эффективного функционирования архива.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подпрограмма 3 «Поддержка искусства и народного творчества».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rPr>
          <w:rFonts w:ascii="Times New Roman" w:hAnsi="Times New Roman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Цель: обеспечение доступа населения города Канска к культурным благам и участию в культурной жизни.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rPr>
          <w:rFonts w:ascii="Times New Roman" w:hAnsi="Times New Roman"/>
        </w:rPr>
      </w:pPr>
      <w:r>
        <w:rPr>
          <w:rFonts w:cs="Times New Roman" w:ascii="Times New Roman" w:hAnsi="Times New Roman"/>
          <w:bCs/>
          <w:sz w:val="28"/>
          <w:szCs w:val="28"/>
        </w:rPr>
        <w:t>Задачи:</w:t>
      </w:r>
    </w:p>
    <w:p>
      <w:pPr>
        <w:pStyle w:val="ConsPlusNormal"/>
        <w:widowControl/>
        <w:numPr>
          <w:ilvl w:val="0"/>
          <w:numId w:val="0"/>
        </w:numPr>
        <w:ind w:left="0" w:right="0" w:firstLine="709"/>
        <w:rPr>
          <w:rFonts w:ascii="Times New Roman" w:hAnsi="Times New Roman"/>
        </w:rPr>
      </w:pPr>
      <w:r>
        <w:rPr>
          <w:rFonts w:cs="Times New Roman" w:ascii="Times New Roman" w:hAnsi="Times New Roman"/>
          <w:bCs/>
          <w:sz w:val="28"/>
          <w:szCs w:val="28"/>
        </w:rPr>
        <w:t>1. сохранение и развитие традиций, культурных ценностей, поддержка народной культуры и искусства;</w:t>
      </w:r>
    </w:p>
    <w:p>
      <w:pPr>
        <w:pStyle w:val="ConsPlusNormal"/>
        <w:widowControl/>
        <w:numPr>
          <w:ilvl w:val="0"/>
          <w:numId w:val="0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bCs/>
          <w:sz w:val="28"/>
          <w:szCs w:val="28"/>
        </w:rPr>
        <w:t>2. организация и проведение культурных событий, в том числе на региональном, федеральном, международном уровнях.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подпрограмма 4 «Обеспечение условий реализации программы и прочие мероприятия».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eastAsia="" w:ascii="Times New Roman" w:hAnsi="Times New Roman" w:eastAsiaTheme="minorEastAsia"/>
          <w:sz w:val="28"/>
          <w:szCs w:val="28"/>
        </w:rPr>
        <w:t>Цель: создание условий для устойчивого развития отрасли «Культура» в городе Канске.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eastAsia="" w:ascii="Times New Roman" w:hAnsi="Times New Roman" w:eastAsiaTheme="minorEastAsia"/>
          <w:sz w:val="28"/>
          <w:szCs w:val="28"/>
        </w:rPr>
        <w:t>Задачи: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eastAsia="" w:ascii="Times New Roman" w:hAnsi="Times New Roman" w:eastAsiaTheme="minorEastAsia"/>
          <w:sz w:val="28"/>
          <w:szCs w:val="28"/>
        </w:rPr>
        <w:t>1. Развитие дополнительного образования в области культуры;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765" w:leader="none"/>
          <w:tab w:val="left" w:pos="1050" w:leader="none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eastAsia="" w:ascii="Times New Roman" w:hAnsi="Times New Roman" w:eastAsiaTheme="minorEastAsia"/>
          <w:sz w:val="28"/>
          <w:szCs w:val="28"/>
        </w:rPr>
        <w:t>2. Модернизация материально-технической базы муниципальных учреждений культуры;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eastAsia="" w:cs="Times New Roman" w:ascii="Times New Roman" w:hAnsi="Times New Roman" w:eastAsiaTheme="minorEastAsia"/>
          <w:sz w:val="28"/>
          <w:szCs w:val="28"/>
        </w:rPr>
        <w:t>3. Обеспечение эффективного управления в отрасли «Культура».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Calibri" w:cs="Times New Roman" w:ascii="Times New Roman" w:hAnsi="Times New Roman"/>
          <w:sz w:val="28"/>
          <w:szCs w:val="28"/>
        </w:rPr>
        <w:t>подпрограмма 5 «</w:t>
      </w:r>
      <w:bookmarkStart w:id="0" w:name="__DdeLink__2871_2509372744"/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Сохранение и развитие этнокультурных традиций народов на территории муниципального образования город Канск</w:t>
      </w:r>
      <w:bookmarkEnd w:id="0"/>
      <w:r>
        <w:rPr>
          <w:rFonts w:eastAsia="Calibri" w:cs="Times New Roman" w:ascii="Times New Roman" w:hAnsi="Times New Roman"/>
          <w:sz w:val="28"/>
          <w:szCs w:val="28"/>
        </w:rPr>
        <w:t>».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eastAsia="" w:cs="Times New Roman" w:ascii="Times New Roman" w:hAnsi="Times New Roman" w:eastAsiaTheme="minorEastAsia"/>
          <w:sz w:val="28"/>
          <w:szCs w:val="28"/>
        </w:rPr>
        <w:t xml:space="preserve">Цель: </w:t>
      </w:r>
      <w:r>
        <w:rPr>
          <w:rFonts w:cs="Calibri" w:ascii="Times New Roman" w:hAnsi="Times New Roman"/>
          <w:sz w:val="28"/>
          <w:szCs w:val="28"/>
        </w:rPr>
        <w:t>Сохранение и развитие этнокультурного многообразия народов, проживающих на территории города Канска.</w:t>
      </w:r>
      <w:r>
        <w:rPr>
          <w:rFonts w:eastAsia="" w:cs="Times New Roman" w:ascii="Times New Roman" w:hAnsi="Times New Roman" w:eastAsiaTheme="minorEastAsia"/>
          <w:sz w:val="28"/>
          <w:szCs w:val="28"/>
        </w:rPr>
        <w:t xml:space="preserve"> </w:t>
      </w:r>
    </w:p>
    <w:p>
      <w:pPr>
        <w:pStyle w:val="Normal"/>
        <w:widowControl w:val="false"/>
        <w:spacing w:before="0" w:after="0"/>
        <w:ind w:left="0" w:right="0" w:firstLine="709"/>
        <w:rPr>
          <w:rFonts w:ascii="Times New Roman" w:hAnsi="Times New Roman"/>
        </w:rPr>
      </w:pPr>
      <w:r>
        <w:rPr>
          <w:rFonts w:eastAsia="" w:ascii="Times New Roman" w:hAnsi="Times New Roman" w:eastAsiaTheme="minorEastAsia"/>
          <w:sz w:val="28"/>
          <w:szCs w:val="28"/>
        </w:rPr>
        <w:t>Задачи:</w:t>
      </w:r>
    </w:p>
    <w:p>
      <w:pPr>
        <w:pStyle w:val="Normal"/>
        <w:widowControl w:val="false"/>
        <w:spacing w:before="0" w:after="0"/>
        <w:ind w:left="0" w:right="0" w:firstLine="709"/>
        <w:rPr>
          <w:rFonts w:ascii="Times New Roman" w:hAnsi="Times New Roman"/>
        </w:rPr>
      </w:pPr>
      <w:r>
        <w:rPr>
          <w:rFonts w:eastAsia="" w:ascii="Times New Roman" w:hAnsi="Times New Roman" w:eastAsiaTheme="minorEastAsia"/>
          <w:sz w:val="28"/>
          <w:szCs w:val="28"/>
        </w:rPr>
        <w:t>1. п</w:t>
      </w:r>
      <w:r>
        <w:rPr>
          <w:rFonts w:cs="Calibri" w:ascii="Times New Roman" w:hAnsi="Times New Roman"/>
          <w:sz w:val="28"/>
          <w:szCs w:val="28"/>
        </w:rPr>
        <w:t>оддержка национально-культурной самобытности народов, проживающих на территории города Канска;</w:t>
      </w:r>
    </w:p>
    <w:p>
      <w:pPr>
        <w:pStyle w:val="Normal"/>
        <w:widowControl w:val="false"/>
        <w:ind w:left="0" w:right="0" w:firstLine="709"/>
        <w:rPr>
          <w:rFonts w:ascii="Times New Roman" w:hAnsi="Times New Roman"/>
        </w:rPr>
      </w:pPr>
      <w:r>
        <w:rPr>
          <w:rFonts w:eastAsia="" w:cs="Times New Roman" w:ascii="Times New Roman" w:hAnsi="Times New Roman" w:eastAsiaTheme="minorEastAsia"/>
          <w:sz w:val="28"/>
          <w:szCs w:val="28"/>
        </w:rPr>
        <w:t>2. П</w:t>
      </w:r>
      <w:r>
        <w:rPr>
          <w:rFonts w:cs="Calibri" w:ascii="Times New Roman" w:hAnsi="Times New Roman"/>
          <w:sz w:val="28"/>
          <w:szCs w:val="28"/>
        </w:rPr>
        <w:t>рофилактика межнациональных (межэтнических) конфликтов на территории города Канска.</w:t>
      </w:r>
    </w:p>
    <w:p>
      <w:pPr>
        <w:pStyle w:val="Normal"/>
        <w:spacing w:lineRule="auto" w:line="240" w:before="0" w:after="0"/>
        <w:ind w:left="0" w:right="0"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Анализ ресурсного обеспечения</w:t>
      </w:r>
    </w:p>
    <w:p>
      <w:pPr>
        <w:pStyle w:val="Normal"/>
        <w:spacing w:lineRule="auto" w:line="240" w:before="0" w:after="0"/>
        <w:ind w:left="0" w:right="0"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(анализ структуры управления и финансовые ресурсы)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ходе анализа ресурсного обеспечения установлено: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Структура управления программой соответствует поставленным целям и задачам. 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Ответственным исполнителем и главным распорядителем является отдел культуры администрации города Канска.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Финансирование программы предусмотрено за счет средств краевого, федерального и городского бюджетов. Общий объем финансирования программы на 2021-2023 годы составляет 42</w:t>
      </w:r>
      <w:r>
        <w:rPr>
          <w:rFonts w:cs="Times New Roman" w:ascii="Times New Roman" w:hAnsi="Times New Roman"/>
          <w:sz w:val="28"/>
          <w:szCs w:val="28"/>
        </w:rPr>
        <w:t>1 946 392,6</w:t>
      </w:r>
      <w:r>
        <w:rPr>
          <w:rFonts w:cs="Times New Roman" w:ascii="Times New Roman" w:hAnsi="Times New Roman"/>
          <w:sz w:val="28"/>
          <w:szCs w:val="28"/>
        </w:rPr>
        <w:t>0 рубл</w:t>
      </w:r>
      <w:r>
        <w:rPr>
          <w:rFonts w:cs="Times New Roman" w:ascii="Times New Roman" w:hAnsi="Times New Roman"/>
          <w:sz w:val="28"/>
          <w:szCs w:val="28"/>
        </w:rPr>
        <w:t>я</w:t>
      </w:r>
      <w:r>
        <w:rPr>
          <w:rFonts w:cs="Times New Roman" w:ascii="Times New Roman" w:hAnsi="Times New Roman"/>
          <w:sz w:val="28"/>
          <w:szCs w:val="28"/>
        </w:rPr>
        <w:t xml:space="preserve">, в том числе за счет средств федерального бюджета в сумме 15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310 511</w:t>
      </w:r>
      <w:r>
        <w:rPr>
          <w:rFonts w:cs="Times New Roman" w:ascii="Times New Roman" w:hAnsi="Times New Roman"/>
          <w:sz w:val="28"/>
          <w:szCs w:val="28"/>
        </w:rPr>
        <w:t>,46 рублей, за счет средств краевого бюджета в сумме 4 7</w:t>
      </w:r>
      <w:r>
        <w:rPr>
          <w:rFonts w:cs="Times New Roman" w:ascii="Times New Roman" w:hAnsi="Times New Roman"/>
          <w:sz w:val="28"/>
          <w:szCs w:val="28"/>
        </w:rPr>
        <w:t>83 349,54</w:t>
      </w:r>
      <w:r>
        <w:rPr>
          <w:rFonts w:cs="Times New Roman" w:ascii="Times New Roman" w:hAnsi="Times New Roman"/>
          <w:sz w:val="28"/>
          <w:szCs w:val="28"/>
        </w:rPr>
        <w:t xml:space="preserve"> рубл</w:t>
      </w:r>
      <w:r>
        <w:rPr>
          <w:rFonts w:cs="Times New Roman" w:ascii="Times New Roman" w:hAnsi="Times New Roman"/>
          <w:sz w:val="28"/>
          <w:szCs w:val="28"/>
        </w:rPr>
        <w:t>ей</w:t>
      </w:r>
      <w:r>
        <w:rPr>
          <w:rFonts w:cs="Times New Roman" w:ascii="Times New Roman" w:hAnsi="Times New Roman"/>
          <w:sz w:val="28"/>
          <w:szCs w:val="28"/>
        </w:rPr>
        <w:t xml:space="preserve"> и городского бюджета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40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1 852 531,6</w:t>
      </w:r>
      <w:r>
        <w:rPr>
          <w:rFonts w:cs="Times New Roman" w:ascii="Times New Roman" w:hAnsi="Times New Roman"/>
          <w:sz w:val="28"/>
          <w:szCs w:val="28"/>
        </w:rPr>
        <w:t>0 рубл</w:t>
      </w:r>
      <w:r>
        <w:rPr>
          <w:rFonts w:cs="Times New Roman" w:ascii="Times New Roman" w:hAnsi="Times New Roman"/>
          <w:sz w:val="28"/>
          <w:szCs w:val="28"/>
        </w:rPr>
        <w:t>ь</w:t>
      </w:r>
      <w:r>
        <w:rPr>
          <w:rFonts w:cs="Times New Roman" w:ascii="Times New Roman" w:hAnsi="Times New Roman"/>
          <w:sz w:val="28"/>
          <w:szCs w:val="28"/>
        </w:rPr>
        <w:t>, в том числе в разрезе по подпрограммам: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на подпрограмму 1 </w:t>
      </w:r>
      <w:r>
        <w:rPr>
          <w:rFonts w:eastAsia="Calibri" w:cs="Times New Roman" w:ascii="Times New Roman" w:hAnsi="Times New Roman"/>
          <w:sz w:val="28"/>
          <w:szCs w:val="28"/>
        </w:rPr>
        <w:t xml:space="preserve">«Сохранение культурного наследия» </w:t>
      </w:r>
      <w:r>
        <w:rPr>
          <w:rFonts w:cs="Times New Roman" w:ascii="Times New Roman" w:hAnsi="Times New Roman"/>
          <w:sz w:val="28"/>
          <w:szCs w:val="28"/>
        </w:rPr>
        <w:t>в сумме          15</w:t>
      </w:r>
      <w:r>
        <w:rPr>
          <w:rFonts w:cs="Times New Roman" w:ascii="Times New Roman" w:hAnsi="Times New Roman"/>
          <w:sz w:val="28"/>
          <w:szCs w:val="28"/>
        </w:rPr>
        <w:t>4 571 651,27</w:t>
      </w:r>
      <w:r>
        <w:rPr>
          <w:rFonts w:cs="Times New Roman" w:ascii="Times New Roman" w:hAnsi="Times New Roman"/>
          <w:sz w:val="28"/>
          <w:szCs w:val="28"/>
        </w:rPr>
        <w:t xml:space="preserve"> рубл</w:t>
      </w:r>
      <w:r>
        <w:rPr>
          <w:rFonts w:cs="Times New Roman" w:ascii="Times New Roman" w:hAnsi="Times New Roman"/>
          <w:sz w:val="28"/>
          <w:szCs w:val="28"/>
        </w:rPr>
        <w:t>ь</w:t>
      </w:r>
      <w:r>
        <w:rPr>
          <w:rFonts w:cs="Times New Roman" w:ascii="Times New Roman" w:hAnsi="Times New Roman"/>
          <w:sz w:val="28"/>
          <w:szCs w:val="28"/>
        </w:rPr>
        <w:t xml:space="preserve"> (в 2021 —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6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1 119 419,27</w:t>
      </w:r>
      <w:r>
        <w:rPr>
          <w:rFonts w:cs="Times New Roman" w:ascii="Times New Roman" w:hAnsi="Times New Roman"/>
          <w:sz w:val="28"/>
          <w:szCs w:val="28"/>
        </w:rPr>
        <w:t xml:space="preserve"> рублей,                                                                                                      2022 - 45 609 911,00 рублей, 2023 - 47 842 321,00 рубль). По данной </w:t>
      </w:r>
      <w:r>
        <w:rPr>
          <w:rFonts w:cs="Times New Roman" w:ascii="Times New Roman" w:hAnsi="Times New Roman"/>
          <w:sz w:val="28"/>
          <w:szCs w:val="28"/>
        </w:rPr>
        <w:t>под</w:t>
      </w:r>
      <w:r>
        <w:rPr>
          <w:rFonts w:cs="Times New Roman" w:ascii="Times New Roman" w:hAnsi="Times New Roman"/>
          <w:sz w:val="28"/>
          <w:szCs w:val="28"/>
        </w:rPr>
        <w:t xml:space="preserve">программе увеличены ассигнования в сумме </w:t>
      </w:r>
      <w:r>
        <w:rPr>
          <w:rFonts w:cs="Times New Roman" w:ascii="Times New Roman" w:hAnsi="Times New Roman"/>
          <w:sz w:val="28"/>
          <w:szCs w:val="28"/>
        </w:rPr>
        <w:t>817 543,27</w:t>
      </w:r>
      <w:r>
        <w:rPr>
          <w:rFonts w:cs="Times New Roman" w:ascii="Times New Roman" w:hAnsi="Times New Roman"/>
          <w:sz w:val="28"/>
          <w:szCs w:val="28"/>
        </w:rPr>
        <w:t xml:space="preserve"> рубл</w:t>
      </w:r>
      <w:r>
        <w:rPr>
          <w:rFonts w:cs="Times New Roman" w:ascii="Times New Roman" w:hAnsi="Times New Roman"/>
          <w:sz w:val="28"/>
          <w:szCs w:val="28"/>
        </w:rPr>
        <w:t>я</w:t>
      </w:r>
      <w:r>
        <w:rPr>
          <w:rFonts w:cs="Times New Roman" w:ascii="Times New Roman" w:hAnsi="Times New Roman"/>
          <w:sz w:val="28"/>
          <w:szCs w:val="28"/>
        </w:rPr>
        <w:t xml:space="preserve"> (из федерального бюджета на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47 925,00</w:t>
      </w:r>
      <w:r>
        <w:rPr>
          <w:rFonts w:cs="Times New Roman" w:ascii="Times New Roman" w:hAnsi="Times New Roman"/>
          <w:sz w:val="28"/>
          <w:szCs w:val="28"/>
        </w:rPr>
        <w:t xml:space="preserve"> рублей, из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краевого</w:t>
      </w:r>
      <w:r>
        <w:rPr>
          <w:rFonts w:cs="Times New Roman" w:ascii="Times New Roman" w:hAnsi="Times New Roman"/>
          <w:sz w:val="28"/>
          <w:szCs w:val="28"/>
        </w:rPr>
        <w:t xml:space="preserve"> бюджета на                  </w:t>
      </w:r>
      <w:r>
        <w:rPr>
          <w:rFonts w:cs="Times New Roman" w:ascii="Times New Roman" w:hAnsi="Times New Roman"/>
          <w:sz w:val="28"/>
          <w:szCs w:val="28"/>
        </w:rPr>
        <w:t>15 975</w:t>
      </w:r>
      <w:r>
        <w:rPr>
          <w:rFonts w:cs="Times New Roman" w:ascii="Times New Roman" w:hAnsi="Times New Roman"/>
          <w:sz w:val="28"/>
          <w:szCs w:val="28"/>
        </w:rPr>
        <w:t>,00 рублей,</w:t>
      </w:r>
      <w:r>
        <w:rPr>
          <w:rFonts w:cs="Times New Roman" w:ascii="Times New Roman" w:hAnsi="Times New Roman"/>
          <w:sz w:val="28"/>
          <w:szCs w:val="28"/>
        </w:rPr>
        <w:t xml:space="preserve"> из городского бюджета на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7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53 643,27</w:t>
      </w:r>
      <w:r>
        <w:rPr>
          <w:rFonts w:cs="Times New Roman" w:ascii="Times New Roman" w:hAnsi="Times New Roman"/>
          <w:sz w:val="28"/>
          <w:szCs w:val="28"/>
        </w:rPr>
        <w:t xml:space="preserve"> рублей), в том числе по мероприятиям: </w:t>
      </w:r>
    </w:p>
    <w:p>
      <w:pPr>
        <w:pStyle w:val="ListParagraph"/>
        <w:suppressAutoHyphens w:val="true"/>
        <w:ind w:left="0" w:firstLine="720"/>
        <w:jc w:val="both"/>
        <w:rPr/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787 997,27</w:t>
      </w:r>
      <w:r>
        <w:rPr>
          <w:rFonts w:cs="Times New Roman" w:ascii="Times New Roman" w:hAnsi="Times New Roman"/>
          <w:sz w:val="28"/>
          <w:szCs w:val="28"/>
        </w:rPr>
        <w:t xml:space="preserve"> рублей </w:t>
      </w:r>
      <w:r>
        <w:rPr>
          <w:rFonts w:cs="Times New Roman"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eastAsia="Calibri" w:cs="" w:ascii="Times New Roman" w:hAnsi="Times New Roman" w:cstheme="minorBidi" w:eastAsiaTheme="minorHAnsi"/>
          <w:color w:val="auto"/>
          <w:kern w:val="0"/>
          <w:sz w:val="28"/>
          <w:szCs w:val="28"/>
          <w:lang w:val="ru-RU" w:eastAsia="en-US" w:bidi="ar-SA"/>
        </w:rPr>
        <w:t>Обеспечение деятельности (оказание услуг) подведомственных учреждений</w:t>
      </w:r>
      <w:r>
        <w:rPr>
          <w:rFonts w:ascii="Times New Roman" w:hAnsi="Times New Roman"/>
          <w:sz w:val="28"/>
          <w:szCs w:val="28"/>
        </w:rPr>
        <w:t>»;</w:t>
      </w:r>
    </w:p>
    <w:p>
      <w:pPr>
        <w:pStyle w:val="ListParagraph"/>
        <w:tabs>
          <w:tab w:val="clear" w:pos="709"/>
          <w:tab w:val="left" w:pos="993" w:leader="none"/>
        </w:tabs>
        <w:spacing w:lineRule="auto" w:line="240" w:before="0" w:after="0"/>
        <w:ind w:left="0" w:firstLine="720"/>
        <w:contextualSpacing/>
        <w:jc w:val="both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-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64 546,00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рублей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на мероприятие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«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Государственная поддержка отрасли культуры (модернизация библиотек в части комплектования книжных фондов)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».</w:t>
      </w:r>
    </w:p>
    <w:p>
      <w:pPr>
        <w:pStyle w:val="ListParagraph"/>
        <w:tabs>
          <w:tab w:val="clear" w:pos="709"/>
          <w:tab w:val="left" w:pos="993" w:leader="none"/>
        </w:tabs>
        <w:spacing w:lineRule="auto" w:line="240" w:before="0" w:after="0"/>
        <w:ind w:left="0" w:firstLine="72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Уменьшение по подпрограмме 1 в сумме 35 000,00 рублей на мероприятия «Организация тематических выставок-ярмарок народных художественных промыслов» и «Обеспечение участия организаций народных художественных промыслов в федеральных и региональных выставках и ярмарках».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на подпрограмму </w:t>
      </w:r>
      <w:hyperlink r:id="rId2">
        <w:r>
          <w:rPr>
            <w:rStyle w:val="Style17"/>
            <w:rFonts w:cs="Times New Roman" w:ascii="Times New Roman" w:hAnsi="Times New Roman"/>
            <w:sz w:val="28"/>
            <w:szCs w:val="28"/>
            <w:u w:val="none"/>
          </w:rPr>
          <w:t>2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</w:rPr>
        <w:t xml:space="preserve">«Развитие архивного дела в городе Канске» </w:t>
      </w:r>
      <w:r>
        <w:rPr>
          <w:rFonts w:cs="Times New Roman" w:ascii="Times New Roman" w:hAnsi="Times New Roman"/>
          <w:sz w:val="28"/>
          <w:szCs w:val="28"/>
        </w:rPr>
        <w:t xml:space="preserve">в сумме 12 </w:t>
      </w:r>
      <w:r>
        <w:rPr>
          <w:rFonts w:cs="Times New Roman" w:ascii="Times New Roman" w:hAnsi="Times New Roman"/>
          <w:sz w:val="28"/>
          <w:szCs w:val="28"/>
        </w:rPr>
        <w:t>100 521</w:t>
      </w:r>
      <w:r>
        <w:rPr>
          <w:rFonts w:cs="Times New Roman" w:ascii="Times New Roman" w:hAnsi="Times New Roman"/>
          <w:sz w:val="28"/>
          <w:szCs w:val="28"/>
        </w:rPr>
        <w:t>,00 рубль (на 2021 - 4 0</w:t>
      </w:r>
      <w:r>
        <w:rPr>
          <w:rFonts w:cs="Times New Roman" w:ascii="Times New Roman" w:hAnsi="Times New Roman"/>
          <w:sz w:val="28"/>
          <w:szCs w:val="28"/>
        </w:rPr>
        <w:t>80 027</w:t>
      </w:r>
      <w:r>
        <w:rPr>
          <w:rFonts w:cs="Times New Roman" w:ascii="Times New Roman" w:hAnsi="Times New Roman"/>
          <w:sz w:val="28"/>
          <w:szCs w:val="28"/>
        </w:rPr>
        <w:t xml:space="preserve">,00 рублей, 2022- 2023 года по 4 010 247,00 рублей). По данной </w:t>
      </w:r>
      <w:r>
        <w:rPr>
          <w:rFonts w:cs="Times New Roman" w:ascii="Times New Roman" w:hAnsi="Times New Roman"/>
          <w:sz w:val="28"/>
          <w:szCs w:val="28"/>
        </w:rPr>
        <w:t>под</w:t>
      </w:r>
      <w:r>
        <w:rPr>
          <w:rFonts w:cs="Times New Roman" w:ascii="Times New Roman" w:hAnsi="Times New Roman"/>
          <w:sz w:val="28"/>
          <w:szCs w:val="28"/>
        </w:rPr>
        <w:t xml:space="preserve">программе увеличены ассигнования из городского бюджета в сумме </w:t>
      </w:r>
      <w:r>
        <w:rPr>
          <w:rFonts w:cs="Times New Roman" w:ascii="Times New Roman" w:hAnsi="Times New Roman"/>
          <w:sz w:val="28"/>
          <w:szCs w:val="28"/>
        </w:rPr>
        <w:t>8 280</w:t>
      </w:r>
      <w:r>
        <w:rPr>
          <w:rFonts w:cs="Times New Roman" w:ascii="Times New Roman" w:hAnsi="Times New Roman"/>
          <w:sz w:val="28"/>
          <w:szCs w:val="28"/>
        </w:rPr>
        <w:t>,00 рублей по мероприятию «</w:t>
      </w:r>
      <w:r>
        <w:rPr>
          <w:rFonts w:eastAsia="Calibri" w:cs="" w:ascii="Times New Roman" w:hAnsi="Times New Roman" w:cstheme="minorBidi" w:eastAsiaTheme="minorHAnsi"/>
          <w:color w:val="auto"/>
          <w:kern w:val="0"/>
          <w:sz w:val="28"/>
          <w:szCs w:val="28"/>
          <w:lang w:val="ru-RU" w:eastAsia="en-US" w:bidi="ar-SA"/>
        </w:rPr>
        <w:t>Осуществление государственных полномочий в области архивного дела, переданных органам местного самоуправления</w:t>
      </w:r>
      <w:r>
        <w:rPr>
          <w:rFonts w:cs="Times New Roman" w:ascii="Times New Roman" w:hAnsi="Times New Roman"/>
          <w:sz w:val="28"/>
          <w:szCs w:val="28"/>
        </w:rPr>
        <w:t>».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Calibri" w:cs="Times New Roman" w:ascii="Times New Roman" w:hAnsi="Times New Roman"/>
          <w:sz w:val="28"/>
          <w:szCs w:val="28"/>
        </w:rPr>
        <w:t xml:space="preserve">на подпрограмму 3 «Поддержка искусства и народного творчества» </w:t>
      </w:r>
      <w:r>
        <w:rPr>
          <w:rFonts w:cs="Times New Roman" w:ascii="Times New Roman" w:hAnsi="Times New Roman"/>
          <w:sz w:val="28"/>
          <w:szCs w:val="28"/>
        </w:rPr>
        <w:t>в сумме 10</w:t>
      </w:r>
      <w:r>
        <w:rPr>
          <w:rFonts w:cs="Times New Roman" w:ascii="Times New Roman" w:hAnsi="Times New Roman"/>
          <w:sz w:val="28"/>
          <w:szCs w:val="28"/>
        </w:rPr>
        <w:t>4 027 267,35</w:t>
      </w:r>
      <w:r>
        <w:rPr>
          <w:rFonts w:cs="Times New Roman" w:ascii="Times New Roman" w:hAnsi="Times New Roman"/>
          <w:sz w:val="28"/>
          <w:szCs w:val="28"/>
        </w:rPr>
        <w:t xml:space="preserve"> рублей (в 2021 – 37 </w:t>
      </w:r>
      <w:r>
        <w:rPr>
          <w:rFonts w:cs="Times New Roman" w:ascii="Times New Roman" w:hAnsi="Times New Roman"/>
          <w:sz w:val="28"/>
          <w:szCs w:val="28"/>
        </w:rPr>
        <w:t>931 267</w:t>
      </w:r>
      <w:r>
        <w:rPr>
          <w:rFonts w:cs="Times New Roman" w:ascii="Times New Roman" w:hAnsi="Times New Roman"/>
          <w:sz w:val="28"/>
          <w:szCs w:val="28"/>
        </w:rPr>
        <w:t>,</w:t>
      </w:r>
      <w:r>
        <w:rPr>
          <w:rFonts w:cs="Times New Roman" w:ascii="Times New Roman" w:hAnsi="Times New Roman"/>
          <w:sz w:val="28"/>
          <w:szCs w:val="28"/>
        </w:rPr>
        <w:t>35</w:t>
      </w:r>
      <w:r>
        <w:rPr>
          <w:rFonts w:cs="Times New Roman" w:ascii="Times New Roman" w:hAnsi="Times New Roman"/>
          <w:sz w:val="28"/>
          <w:szCs w:val="28"/>
        </w:rPr>
        <w:t xml:space="preserve"> рублей,</w:t>
      </w:r>
      <w:bookmarkStart w:id="1" w:name="_GoBack"/>
      <w:bookmarkEnd w:id="1"/>
      <w:r>
        <w:rPr>
          <w:rFonts w:cs="Times New Roman" w:ascii="Times New Roman" w:hAnsi="Times New Roman"/>
          <w:sz w:val="28"/>
          <w:szCs w:val="28"/>
        </w:rPr>
        <w:t xml:space="preserve"> 2022 –              35 114 573,00 рубля, 2023 – 30 981 427,00 рублей). По данной </w:t>
      </w:r>
      <w:r>
        <w:rPr>
          <w:rFonts w:cs="Times New Roman" w:ascii="Times New Roman" w:hAnsi="Times New Roman"/>
          <w:sz w:val="28"/>
          <w:szCs w:val="28"/>
        </w:rPr>
        <w:t>под</w:t>
      </w:r>
      <w:r>
        <w:rPr>
          <w:rFonts w:cs="Times New Roman" w:ascii="Times New Roman" w:hAnsi="Times New Roman"/>
          <w:sz w:val="28"/>
          <w:szCs w:val="28"/>
        </w:rPr>
        <w:t xml:space="preserve">программе увеличены ассигнования из городского бюджета в сумме </w:t>
      </w:r>
      <w:r>
        <w:rPr>
          <w:rFonts w:cs="Times New Roman" w:ascii="Times New Roman" w:hAnsi="Times New Roman"/>
          <w:sz w:val="28"/>
          <w:szCs w:val="28"/>
        </w:rPr>
        <w:t>476 978,35</w:t>
      </w:r>
      <w:r>
        <w:rPr>
          <w:rFonts w:cs="Times New Roman" w:ascii="Times New Roman" w:hAnsi="Times New Roman"/>
          <w:sz w:val="28"/>
          <w:szCs w:val="28"/>
        </w:rPr>
        <w:t xml:space="preserve"> рублей по мероприяти</w:t>
      </w:r>
      <w:r>
        <w:rPr>
          <w:rFonts w:cs="Times New Roman" w:ascii="Times New Roman" w:hAnsi="Times New Roman"/>
          <w:sz w:val="28"/>
          <w:szCs w:val="28"/>
        </w:rPr>
        <w:t>ям, в том числе: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1429" w:right="0" w:hanging="0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- 218 549,58 рублей на</w:t>
      </w:r>
      <w:r>
        <w:rPr>
          <w:rFonts w:cs="Times New Roman" w:ascii="Times New Roman" w:hAnsi="Times New Roman"/>
          <w:sz w:val="28"/>
          <w:szCs w:val="28"/>
        </w:rPr>
        <w:t xml:space="preserve"> «</w:t>
      </w:r>
      <w:r>
        <w:rPr>
          <w:rFonts w:eastAsia="Calibri" w:cs="" w:ascii="Times New Roman" w:hAnsi="Times New Roman" w:cstheme="minorBidi" w:eastAsiaTheme="minorHAnsi"/>
          <w:color w:val="auto"/>
          <w:kern w:val="0"/>
          <w:sz w:val="28"/>
          <w:szCs w:val="28"/>
          <w:lang w:val="ru-RU" w:eastAsia="en-US" w:bidi="ar-SA"/>
        </w:rPr>
        <w:t>Обеспечение деятельности (оказание услуг) подведомственных учреждений</w:t>
      </w:r>
      <w:r>
        <w:rPr>
          <w:rFonts w:cs="Times New Roman" w:ascii="Times New Roman" w:hAnsi="Times New Roman"/>
          <w:sz w:val="28"/>
          <w:szCs w:val="28"/>
        </w:rPr>
        <w:t>»;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1429" w:right="0" w:hanging="0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</w:t>
      </w:r>
      <w:r>
        <w:rPr>
          <w:rFonts w:cs="Times New Roman" w:ascii="Times New Roman" w:hAnsi="Times New Roman"/>
          <w:sz w:val="28"/>
          <w:szCs w:val="28"/>
        </w:rPr>
        <w:t>258 428,77 рублей на «Проведение общегородских культурно-массовых мероприятий, конкурсов, форумов».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0" w:leader="none"/>
          <w:tab w:val="left" w:pos="900" w:leader="none"/>
        </w:tabs>
        <w:suppressAutoHyphens w:val="tru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Calibri" w:cs="Times New Roman" w:ascii="Times New Roman" w:hAnsi="Times New Roman"/>
          <w:sz w:val="28"/>
          <w:szCs w:val="28"/>
        </w:rPr>
        <w:t xml:space="preserve">на подпрограмму 4 «Обеспечение условий реализации программы                       и прочие мероприятия» </w:t>
      </w:r>
      <w:r>
        <w:rPr>
          <w:rFonts w:cs="Times New Roman" w:ascii="Times New Roman" w:hAnsi="Times New Roman"/>
          <w:sz w:val="28"/>
          <w:szCs w:val="28"/>
        </w:rPr>
        <w:t xml:space="preserve">в сумме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15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1 098 152,98</w:t>
      </w:r>
      <w:r>
        <w:rPr>
          <w:rFonts w:cs="Times New Roman" w:ascii="Times New Roman" w:hAnsi="Times New Roman"/>
          <w:sz w:val="28"/>
          <w:szCs w:val="28"/>
        </w:rPr>
        <w:t xml:space="preserve"> рубл</w:t>
      </w:r>
      <w:r>
        <w:rPr>
          <w:rFonts w:cs="Times New Roman" w:ascii="Times New Roman" w:hAnsi="Times New Roman"/>
          <w:sz w:val="28"/>
          <w:szCs w:val="28"/>
        </w:rPr>
        <w:t>я</w:t>
      </w:r>
      <w:r>
        <w:rPr>
          <w:rFonts w:cs="Times New Roman" w:ascii="Times New Roman" w:hAnsi="Times New Roman"/>
          <w:sz w:val="28"/>
          <w:szCs w:val="28"/>
        </w:rPr>
        <w:t xml:space="preserve"> (в 2021 –                      54 </w:t>
      </w:r>
      <w:r>
        <w:rPr>
          <w:rFonts w:cs="Times New Roman" w:ascii="Times New Roman" w:hAnsi="Times New Roman"/>
          <w:sz w:val="28"/>
          <w:szCs w:val="28"/>
        </w:rPr>
        <w:t>818 679,98</w:t>
      </w:r>
      <w:r>
        <w:rPr>
          <w:rFonts w:cs="Times New Roman" w:ascii="Times New Roman" w:hAnsi="Times New Roman"/>
          <w:sz w:val="28"/>
          <w:szCs w:val="28"/>
        </w:rPr>
        <w:t xml:space="preserve"> рублей, 2022 –  48 875 835,00 рублей, 2023 - 47 403 638,00 рублей). По данной </w:t>
      </w:r>
      <w:r>
        <w:rPr>
          <w:rFonts w:cs="Times New Roman" w:ascii="Times New Roman" w:hAnsi="Times New Roman"/>
          <w:sz w:val="28"/>
          <w:szCs w:val="28"/>
        </w:rPr>
        <w:t>под</w:t>
      </w:r>
      <w:r>
        <w:rPr>
          <w:rFonts w:cs="Times New Roman" w:ascii="Times New Roman" w:hAnsi="Times New Roman"/>
          <w:sz w:val="28"/>
          <w:szCs w:val="28"/>
        </w:rPr>
        <w:t xml:space="preserve">программе увеличены ассигнования из городского бюджета в сумме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578 044,98</w:t>
      </w:r>
      <w:r>
        <w:rPr>
          <w:rFonts w:cs="Times New Roman" w:ascii="Times New Roman" w:hAnsi="Times New Roman"/>
          <w:sz w:val="28"/>
          <w:szCs w:val="28"/>
        </w:rPr>
        <w:t xml:space="preserve"> рубл</w:t>
      </w:r>
      <w:r>
        <w:rPr>
          <w:rFonts w:cs="Times New Roman" w:ascii="Times New Roman" w:hAnsi="Times New Roman"/>
          <w:sz w:val="28"/>
          <w:szCs w:val="28"/>
        </w:rPr>
        <w:t>я</w:t>
      </w:r>
      <w:r>
        <w:rPr>
          <w:rFonts w:cs="Times New Roman" w:ascii="Times New Roman" w:hAnsi="Times New Roman"/>
          <w:sz w:val="28"/>
          <w:szCs w:val="28"/>
        </w:rPr>
        <w:t xml:space="preserve"> по мероприятию «</w:t>
      </w:r>
      <w:r>
        <w:rPr>
          <w:rFonts w:eastAsia="Calibri" w:cs="" w:ascii="Times New Roman" w:hAnsi="Times New Roman" w:cstheme="minorBidi" w:eastAsiaTheme="minorHAnsi"/>
          <w:color w:val="auto"/>
          <w:kern w:val="0"/>
          <w:sz w:val="28"/>
          <w:szCs w:val="28"/>
          <w:lang w:val="ru-RU" w:eastAsia="en-US" w:bidi="ar-SA"/>
        </w:rPr>
        <w:t>Обеспечение деятельности (оказание услуг) подведомственных учреждений</w:t>
      </w:r>
      <w:r>
        <w:rPr>
          <w:rFonts w:cs="Times New Roman" w:ascii="Times New Roman" w:hAnsi="Times New Roman"/>
          <w:sz w:val="28"/>
          <w:szCs w:val="28"/>
        </w:rPr>
        <w:t>».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на подпрограмму </w:t>
      </w:r>
      <w:r>
        <w:rPr>
          <w:rStyle w:val="Style17"/>
          <w:rFonts w:cs="Times New Roman" w:ascii="Times New Roman" w:hAnsi="Times New Roman"/>
          <w:sz w:val="28"/>
          <w:szCs w:val="28"/>
          <w:u w:val="none"/>
        </w:rPr>
        <w:t>5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</w:rPr>
        <w:t>«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Сохранение и развитие этнокультурных традиций народов на территории муниципального образования город Канск</w:t>
      </w:r>
      <w:r>
        <w:rPr>
          <w:rFonts w:eastAsia="Calibri" w:cs="Times New Roman" w:ascii="Times New Roman" w:hAnsi="Times New Roman"/>
          <w:sz w:val="28"/>
          <w:szCs w:val="28"/>
        </w:rPr>
        <w:t xml:space="preserve">» </w:t>
      </w:r>
      <w:r>
        <w:rPr>
          <w:rFonts w:cs="Times New Roman" w:ascii="Times New Roman" w:hAnsi="Times New Roman"/>
          <w:sz w:val="28"/>
          <w:szCs w:val="28"/>
        </w:rPr>
        <w:t>в сумме 1</w:t>
      </w:r>
      <w:r>
        <w:rPr>
          <w:rFonts w:cs="Times New Roman" w:ascii="Times New Roman" w:hAnsi="Times New Roman"/>
          <w:sz w:val="28"/>
          <w:szCs w:val="28"/>
        </w:rPr>
        <w:t>48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8</w:t>
      </w:r>
      <w:r>
        <w:rPr>
          <w:rFonts w:cs="Times New Roman" w:ascii="Times New Roman" w:hAnsi="Times New Roman"/>
          <w:sz w:val="28"/>
          <w:szCs w:val="28"/>
        </w:rPr>
        <w:t xml:space="preserve">00,00 рублей (на 2021 — </w:t>
      </w:r>
      <w:r>
        <w:rPr>
          <w:rFonts w:cs="Times New Roman" w:ascii="Times New Roman" w:hAnsi="Times New Roman"/>
          <w:sz w:val="28"/>
          <w:szCs w:val="28"/>
        </w:rPr>
        <w:t>48 800,00 рублей, 2022</w:t>
      </w:r>
      <w:r>
        <w:rPr>
          <w:rFonts w:cs="Times New Roman" w:ascii="Times New Roman" w:hAnsi="Times New Roman"/>
          <w:sz w:val="28"/>
          <w:szCs w:val="28"/>
        </w:rPr>
        <w:t xml:space="preserve">-2023 года по       50 000,00 рублей). По данной </w:t>
      </w:r>
      <w:r>
        <w:rPr>
          <w:rFonts w:cs="Times New Roman" w:ascii="Times New Roman" w:hAnsi="Times New Roman"/>
          <w:sz w:val="28"/>
          <w:szCs w:val="28"/>
        </w:rPr>
        <w:t>под</w:t>
      </w:r>
      <w:r>
        <w:rPr>
          <w:rFonts w:cs="Times New Roman" w:ascii="Times New Roman" w:hAnsi="Times New Roman"/>
          <w:sz w:val="28"/>
          <w:szCs w:val="28"/>
        </w:rPr>
        <w:t xml:space="preserve">программе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уменьшены</w:t>
      </w:r>
      <w:r>
        <w:rPr>
          <w:rFonts w:cs="Times New Roman" w:ascii="Times New Roman" w:hAnsi="Times New Roman"/>
          <w:sz w:val="28"/>
          <w:szCs w:val="28"/>
        </w:rPr>
        <w:t xml:space="preserve"> ассигнования из городского бюджета в сумме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1 200,00</w:t>
      </w:r>
      <w:r>
        <w:rPr>
          <w:rFonts w:cs="Times New Roman" w:ascii="Times New Roman" w:hAnsi="Times New Roman"/>
          <w:sz w:val="28"/>
          <w:szCs w:val="28"/>
        </w:rPr>
        <w:t xml:space="preserve"> рубл</w:t>
      </w:r>
      <w:r>
        <w:rPr>
          <w:rFonts w:cs="Times New Roman" w:ascii="Times New Roman" w:hAnsi="Times New Roman"/>
          <w:sz w:val="28"/>
          <w:szCs w:val="28"/>
        </w:rPr>
        <w:t>ей, так как перераспределены на другое мероприятие.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ListParagraph"/>
        <w:widowControl w:val="false"/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  <w:bookmarkStart w:id="2" w:name="__DdeLink__173_3458422400"/>
      <w:bookmarkStart w:id="3" w:name="__DdeLink__173_3458422400"/>
      <w:bookmarkEnd w:id="3"/>
    </w:p>
    <w:p>
      <w:pPr>
        <w:pStyle w:val="Normal"/>
        <w:spacing w:lineRule="auto" w:line="240" w:before="0" w:after="0"/>
        <w:ind w:left="0" w:right="0"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Выводы и предложения по результатам проведенной экспертизы.</w:t>
      </w:r>
    </w:p>
    <w:p>
      <w:pPr>
        <w:pStyle w:val="Normal"/>
        <w:spacing w:lineRule="auto" w:line="240" w:before="0" w:after="0"/>
        <w:ind w:left="0" w:right="0"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 Муниципальная программа предполагает реализацию мероприятий проекта муниципальной программы «Развитие культуры»: </w:t>
      </w:r>
      <w:r>
        <w:rPr>
          <w:rFonts w:cs="Times New Roman" w:ascii="Times New Roman" w:hAnsi="Times New Roman"/>
          <w:color w:val="000000"/>
          <w:sz w:val="28"/>
          <w:szCs w:val="28"/>
        </w:rPr>
        <w:t>о</w:t>
      </w:r>
      <w:r>
        <w:rPr>
          <w:rFonts w:cs="Times New Roman" w:ascii="Times New Roman" w:hAnsi="Times New Roman"/>
          <w:sz w:val="28"/>
          <w:szCs w:val="28"/>
        </w:rPr>
        <w:t xml:space="preserve">беспечить высокое </w:t>
      </w:r>
      <w:r>
        <w:rPr>
          <w:rFonts w:cs="Times New Roman" w:ascii="Times New Roman" w:hAnsi="Times New Roman"/>
          <w:color w:val="000000"/>
          <w:sz w:val="28"/>
          <w:szCs w:val="28"/>
        </w:rPr>
        <w:t>качественное удовлетворение культурно-информационных, досуговых потребностей</w:t>
      </w:r>
      <w:r>
        <w:rPr>
          <w:rFonts w:cs="Times New Roman" w:ascii="Times New Roman" w:hAnsi="Times New Roman"/>
          <w:sz w:val="28"/>
          <w:szCs w:val="28"/>
        </w:rPr>
        <w:t xml:space="preserve"> граждан, повышение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удовлетворенности жителей города Канска качеством предоставляемых услуг, увеличить долю населения, принявшего участие в массовых культурно-досуговых мероприятиях, всесторонне освещать мероприятия через средства массовой информации, поддерживать культурные традиции, присущие Канской земле.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основании вышеизложенного Контрольно-счетная комиссия рекомендует: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Утвердить проект программы «О внесении изменений в постановление администрации города Канска от 16.12.2016 № 1408 «Об утверждении муниципальной программы города Канска «Развитие культуры».</w:t>
      </w:r>
    </w:p>
    <w:p>
      <w:pPr>
        <w:pStyle w:val="Normal"/>
        <w:spacing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Председатель Контрольно-счетной 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комиссии города Канска                                                                Е.В. Парфенова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Данилова Екатерина Владимировна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8(39161) 3-28-08</w:t>
      </w:r>
    </w:p>
    <w:sectPr>
      <w:footerReference w:type="default" r:id="rId3"/>
      <w:type w:val="nextPage"/>
      <w:pgSz w:w="11906" w:h="16838"/>
      <w:pgMar w:left="1701" w:right="851" w:header="0" w:top="1134" w:footer="709" w:bottom="1134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505477961"/>
    </w:sdtPr>
    <w:sdtContent>
      <w:p>
        <w:pPr>
          <w:pStyle w:val="Style25"/>
          <w:jc w:val="center"/>
          <w:rPr/>
        </w:pPr>
        <w:r>
          <w:rPr>
            <w:rFonts w:cs="Times New Roman" w:ascii="Times New Roman" w:hAnsi="Times New Roman"/>
          </w:rPr>
          <w:fldChar w:fldCharType="begin"/>
        </w:r>
        <w:r>
          <w:rPr>
            <w:rFonts w:cs="Times New Roman" w:ascii="Times New Roman" w:hAnsi="Times New Roman"/>
          </w:rPr>
          <w:instrText> PAGE </w:instrText>
        </w:r>
        <w:r>
          <w:rPr>
            <w:rFonts w:cs="Times New Roman" w:ascii="Times New Roman" w:hAnsi="Times New Roman"/>
          </w:rPr>
          <w:fldChar w:fldCharType="separate"/>
        </w:r>
        <w:r>
          <w:rPr>
            <w:rFonts w:cs="Times New Roman" w:ascii="Times New Roman" w:hAnsi="Times New Roman"/>
          </w:rPr>
          <w:t>5</w:t>
        </w:r>
        <w:r>
          <w:rPr>
            <w:rFonts w:cs="Times New Roman" w:ascii="Times New Roman" w:hAnsi="Times New Roman"/>
          </w:rPr>
          <w:fldChar w:fldCharType="end"/>
        </w:r>
      </w:p>
    </w:sdtContent>
  </w:sdt>
  <w:p>
    <w:pPr>
      <w:pStyle w:val="Style25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sz w:val="28"/>
        <w:rFonts w:cs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sz w:val="28"/>
        <w:rFonts w:cs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  <w:rFonts w:cs="Wingdings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10"/>
  <w:defaultTabStop w:val="709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c53c6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a03576"/>
    <w:rPr/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a03576"/>
    <w:rPr/>
  </w:style>
  <w:style w:type="character" w:styleId="Style16" w:customStyle="1">
    <w:name w:val="Текст выноски Знак"/>
    <w:basedOn w:val="DefaultParagraphFont"/>
    <w:link w:val="a7"/>
    <w:uiPriority w:val="99"/>
    <w:semiHidden/>
    <w:qFormat/>
    <w:rsid w:val="003440bf"/>
    <w:rPr>
      <w:rFonts w:ascii="Segoe UI" w:hAnsi="Segoe UI" w:cs="Segoe UI"/>
      <w:sz w:val="18"/>
      <w:szCs w:val="18"/>
    </w:rPr>
  </w:style>
  <w:style w:type="character" w:styleId="Style17">
    <w:name w:val="Интернет-ссылка"/>
    <w:basedOn w:val="DefaultParagraphFont"/>
    <w:uiPriority w:val="99"/>
    <w:semiHidden/>
    <w:rsid w:val="002220d6"/>
    <w:rPr>
      <w:color w:val="auto"/>
      <w:u w:val="single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Style23">
    <w:name w:val="Верхний и нижний колонтитулы"/>
    <w:basedOn w:val="Normal"/>
    <w:qFormat/>
    <w:pPr/>
    <w:rPr/>
  </w:style>
  <w:style w:type="paragraph" w:styleId="Style24">
    <w:name w:val="Header"/>
    <w:basedOn w:val="Normal"/>
    <w:link w:val="a4"/>
    <w:uiPriority w:val="99"/>
    <w:unhideWhenUsed/>
    <w:rsid w:val="00a03576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Footer"/>
    <w:basedOn w:val="Normal"/>
    <w:link w:val="a6"/>
    <w:uiPriority w:val="99"/>
    <w:unhideWhenUsed/>
    <w:rsid w:val="00a03576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3440b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qFormat/>
    <w:rsid w:val="002220d6"/>
    <w:pPr>
      <w:widowControl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18"/>
      <w:szCs w:val="18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6d0d14"/>
    <w:pPr>
      <w:spacing w:before="0" w:after="160"/>
      <w:ind w:left="720" w:hanging="0"/>
      <w:contextualSpacing/>
    </w:pPr>
    <w:rPr/>
  </w:style>
  <w:style w:type="paragraph" w:styleId="NoSpacing">
    <w:name w:val="No Spacing"/>
    <w:qFormat/>
    <w:pPr>
      <w:widowControl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ConsPlusTitle">
    <w:name w:val="ConsPlusTitle"/>
    <w:qFormat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2" TargetMode="Externa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58CFA-D09A-4876-A85E-D5EED98F1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2928</TotalTime>
  <Application>LibreOffice/6.3.6.2$Windows_x86 LibreOffice_project/2196df99b074d8a661f4036fca8fa0cbfa33a497</Application>
  <Pages>5</Pages>
  <Words>1363</Words>
  <Characters>9674</Characters>
  <CharactersWithSpaces>11440</CharactersWithSpaces>
  <Paragraphs>80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2017-11-03T01:28:00Z</dcterms:created>
  <dc:creator>RePack by Diakov</dc:creator>
  <dc:description/>
  <dc:language>ru-RU</dc:language>
  <cp:lastModifiedBy/>
  <cp:lastPrinted>2021-12-08T15:08:44Z</cp:lastPrinted>
  <dcterms:modified xsi:type="dcterms:W3CDTF">2021-12-08T15:26:58Z</dcterms:modified>
  <cp:revision>185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