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23.11.2016 № 1191     «Об утверждении муниципальной программы города Канска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(Постановление внесено МКУ «Управление по делам гражданской обороны и чрезвычайным ситуациям администрации города Канска» письмом от 1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 xml:space="preserve">.11.2022 № 775)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                                               от чрезвычайных ситуаций природного и техногенного характера».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проект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постановления администрации города Канска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                  и техногенного характера».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«1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» ноября 2022 года по «1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» ноября 2022 года.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ConsPlusNormal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hyperlink r:id="rId2">
        <w:r>
          <w:rPr>
            <w:rStyle w:val="Style"/>
            <w:rFonts w:cs="Times New Roman" w:ascii="Times New Roman" w:hAnsi="Times New Roman"/>
            <w:sz w:val="28"/>
            <w:szCs w:val="28"/>
          </w:rPr>
          <w:t>Ст. 179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о разработке муниципальных программ города Канска, их формировании          и реализации»;          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 xml:space="preserve"> (далее - Проект постановления, муниципальная программа, программа), по результатам которой установлено следующее: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постановление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 xml:space="preserve">«Защита населения                                           от чрезвычайных ситуаций природного и техногенного характера» </w:t>
      </w:r>
      <w:r>
        <w:rPr>
          <w:rFonts w:cs="Times New Roman" w:ascii="Times New Roman" w:hAnsi="Times New Roman"/>
          <w:sz w:val="28"/>
          <w:szCs w:val="28"/>
        </w:rPr>
        <w:t xml:space="preserve"> предоставлено с сопроводительным письмом от 10.11.2022 № 775.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содержит основные направления развития данной сферы, целью программы является: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Создание эффективной системы защиты населения и территорий города Канска (далее - город) от чрезвычайных ситуаций природного и техногенного характера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tabs>
          <w:tab w:val="clear" w:pos="709"/>
          <w:tab w:val="left" w:pos="1134" w:leader="none"/>
        </w:tabs>
        <w:ind w:left="0" w:firstLine="709"/>
        <w:rPr/>
      </w:pPr>
      <w:r>
        <w:rPr>
          <w:rFonts w:cs="Times New Roman" w:ascii="Times New Roman" w:hAnsi="Times New Roman"/>
          <w:sz w:val="28"/>
          <w:szCs w:val="28"/>
        </w:rPr>
        <w:t>1. снижение рисков и смягчение последствий чрезвычайных ситуаций природного и техногенного характера на территории города Канска;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объектов, подключенных к корпоративной сети и передачи данных до 200 ед;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населения города, охваченного обучением и информированием действий в чрезвычайных ситуациях природного и техногенного характера до 60,0 тыс.чел;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установки и замены информационных знаков на водных объектах города до 10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видеокамер в пожароопасных районах города Канска до 12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населения города, охваченного обучением и информированием действий в области пожарной безопасности, содействие распространению пожарно-технических знаний 85 тыс.чел.;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увеличение </w:t>
      </w: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lang w:val="ru-RU" w:eastAsia="en-US" w:bidi="ar-SA"/>
        </w:rPr>
        <w:t xml:space="preserve">надлежащего состояния </w:t>
      </w:r>
      <w:r>
        <w:rPr>
          <w:rFonts w:ascii="Times New Roman" w:hAnsi="Times New Roman"/>
          <w:color w:val="000000"/>
          <w:sz w:val="28"/>
          <w:szCs w:val="28"/>
        </w:rPr>
        <w:t>источников противопожарного водоснабжения до 98% от имеющегося наружного противопожарного водоснабжения;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обустройства минерализованных полос 19,2 км;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скашивание травянистой растительности в пожароопасных районах города 64,5 тыс.м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position w:val="0"/>
          <w:sz w:val="28"/>
          <w:sz w:val="28"/>
          <w:szCs w:val="28"/>
          <w:vertAlign w:val="baseline"/>
        </w:rPr>
        <w:t>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проведение подготовки должностных лиц и специалистов Управления по делам ГО и ЧС г. Канска в соответствии с планом до 16 человек;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расширение охвата оповещения населения территории г. Канска не менее 100%;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использования для перехвата телеэфира организаций, осуществляющих вещание на территории города Канска не менее 100%;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увеличение использования для перехвата радиоэфира организаций, осуществляющих вещание на территории города Канска не менее 30%.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«Защита населения от чрезвычайных ситуаций природного и техногенного характера» предусматривает реализацию двух подпрограмм: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Подпрограмма 1</w:t>
      </w:r>
      <w:r>
        <w:rPr>
          <w:rFonts w:cs="Times New Roman" w:ascii="Times New Roman" w:hAnsi="Times New Roman"/>
          <w:sz w:val="28"/>
          <w:szCs w:val="28"/>
        </w:rPr>
        <w:t xml:space="preserve"> «Предупреждение, спасение, помощь населению города в чрезвычайных ситуациях».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Целью подпрограммы является снижение рисков и смягчение последствий чрезвычайных ситуаций природного и техногенного характера на территории города Канска.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Задачи подпрограммы 1: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на территории города.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2. Организация обучения населения, должностных лиц и специалистов в области гражданской обороны, защиты от чрезвычайных ситуаций природного и техногенного характера, информирование населения.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3. Осуществление мероприятий по обеспечению безопасности людей на водных объектах городского округа, охране их жизни и здоровья.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4. Содержание и оснащение Управления по делам ГО и ЧС г. Канска и его подразделений (отряда экстренного реагирования службы спасения, межмуниципальной единой дежурно-диспетчерской службы города Канска и Канского района).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cs="Times New Roman" w:ascii="Times New Roman" w:hAnsi="Times New Roman"/>
          <w:bCs/>
          <w:kern w:val="2"/>
          <w:sz w:val="28"/>
          <w:szCs w:val="28"/>
        </w:rPr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Подпрограмма 2</w:t>
      </w:r>
      <w:r>
        <w:rPr>
          <w:rFonts w:cs="Times New Roman" w:ascii="Times New Roman" w:hAnsi="Times New Roman"/>
          <w:sz w:val="28"/>
          <w:szCs w:val="28"/>
        </w:rPr>
        <w:t xml:space="preserve"> «</w:t>
      </w:r>
      <w:r>
        <w:rPr>
          <w:rFonts w:cs="Times New Roman" w:ascii="Times New Roman" w:hAnsi="Times New Roman"/>
          <w:bCs/>
          <w:sz w:val="28"/>
          <w:szCs w:val="28"/>
        </w:rPr>
        <w:t>Обеспечение первичных мер пожарной безопасности на территории города Канска»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.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Целью подпрограммы 2 является </w:t>
      </w:r>
      <w:r>
        <w:rPr>
          <w:rFonts w:cs="Times New Roman" w:ascii="Times New Roman" w:hAnsi="Times New Roman"/>
          <w:sz w:val="28"/>
          <w:szCs w:val="28"/>
        </w:rPr>
        <w:t>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Задачи подпрограммы 2: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Организация обучения населения, пропаганда в области пожарной безопасности, содействие распространению пожарно-технических знаний, содействие созданию добровольной пожарной охраны (объектовой).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kern w:val="2"/>
          <w:sz w:val="28"/>
          <w:szCs w:val="28"/>
        </w:rPr>
        <w:t>2. Обеспечение надлежащего состояния источников противопожарного водоснабжения (пожарных гидрантов), обустройство минерализованных полос.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29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29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45" w:leader="none"/>
        </w:tabs>
        <w:spacing w:lineRule="auto" w:line="240" w:before="0" w:after="0"/>
        <w:ind w:left="72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kern w:val="2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</w:r>
    </w:p>
    <w:p>
      <w:pPr>
        <w:pStyle w:val="Normal"/>
        <w:tabs>
          <w:tab w:val="clear" w:pos="709"/>
          <w:tab w:val="left" w:pos="945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В связи с корректировками расходов за счет средств городского бюджета увеличены расходы по программе на 2022 год на сумму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2"/>
          <w:sz w:val="28"/>
          <w:szCs w:val="28"/>
          <w:lang w:val="ru-RU" w:eastAsia="en-US" w:bidi="ar-SA"/>
        </w:rPr>
        <w:t>2 245 486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,00  рублей.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Структура управления программой соответствует поставленным целям и задачам.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 краевого и городского бюджетов. Общий объем финансирования программы на 2022-2024 годы составляет 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13 308 630</w:t>
      </w:r>
      <w:r>
        <w:rPr>
          <w:rFonts w:cs="Times New Roman" w:ascii="Times New Roman" w:hAnsi="Times New Roman"/>
          <w:sz w:val="28"/>
          <w:szCs w:val="28"/>
        </w:rPr>
        <w:t>,00 рублей (2022 — 43 396 659,00 рублей, 2023 — 35 070 663,00 рубля, 2024 год — 34 841 308,00 рублей):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одпрограмма 1 «Предупреждение, спасение, помощь населению города в чрезвычайных ситуациях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в сумме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11 319 825,25 рублей (2022 год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42 667 854,25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рубля, 2023 год – 34 440 663,00 рубля, 2024 год –                        34 211 308,00 рублей).</w:t>
      </w:r>
    </w:p>
    <w:p>
      <w:pPr>
        <w:pStyle w:val="Normal"/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По данной подпрограмме произошло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расходов</w:t>
      </w:r>
      <w:bookmarkStart w:id="0" w:name="_Hlk21095460111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bookmarkEnd w:id="0"/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на                  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2 146 681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,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25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ь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, в том числе:</w:t>
      </w:r>
    </w:p>
    <w:p>
      <w:pPr>
        <w:pStyle w:val="Normal"/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 xml:space="preserve">-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en-US" w:bidi="ar-SA"/>
        </w:rPr>
        <w:t>2 246 715,25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 xml:space="preserve"> рублей увеличение на мероприятия «Обеспечение деятельности (оказание услуг) подведомственных учреждений, на обеспечение деятельности (оказание услуг) подведомственных учреждений»;</w:t>
      </w:r>
    </w:p>
    <w:p>
      <w:pPr>
        <w:pStyle w:val="Normal"/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 xml:space="preserve">-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en-US" w:bidi="ar-SA"/>
        </w:rPr>
        <w:t>100 034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>,00 рублей уменьшение на мероприятие «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en-US" w:bidi="ar-SA"/>
        </w:rPr>
        <w:t>Проведение мероприятий по предотвращению чрезвычайных ситуаций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>».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одпрограмма </w:t>
      </w:r>
      <w:hyperlink r:id="rId3">
        <w:r>
          <w:rPr>
            <w:rStyle w:val="Style17"/>
            <w:rFonts w:cs="Times New Roman" w:ascii="Times New Roman" w:hAnsi="Times New Roman"/>
            <w:b w:val="false"/>
            <w:bCs w:val="false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Обеспечение первичных мер пожарной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безопасности на территории города Канска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 xml:space="preserve">»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 xml:space="preserve">1 988 804,75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рубля (2022 год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728 804,75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рубля, 2023-2024 года ежегодно по 630 000,00 рублей).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По данной подпрограмме произошло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расходов</w:t>
      </w:r>
      <w:bookmarkStart w:id="1" w:name="_Hlk210954601111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bookmarkEnd w:id="1"/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на 98 804,75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рубля, в том числе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на мероприятие  «Реализация мероприятий по обеспечению пожарной безопасности на территории города».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ConsPlus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Муниципальная программа предполагает реализацию мероприятий: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проведение на территории муниципального образования город Канск комплекса мероприятий в области гражданской обороны, по защите населения и территорий от чрезвычайных ситуаций природного и техногенного характера, обеспечения первичных мер пожарной безопасности и необходимых условий для предотвращения гибели и травматизма людей при пожарах, а также предотвращение материального ущерба и безопасности людей на водных объектах, в соответствии с требованиями действующего законодательства.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23.11.2016 № 1191 «Об утверждении муниципаль</w:t>
      </w:r>
      <w:bookmarkStart w:id="2" w:name="_GoBack"/>
      <w:bookmarkEnd w:id="2"/>
      <w:r>
        <w:rPr>
          <w:rFonts w:cs="Times New Roman" w:ascii="Times New Roman" w:hAnsi="Times New Roman"/>
          <w:sz w:val="28"/>
          <w:szCs w:val="28"/>
        </w:rPr>
        <w:t xml:space="preserve">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4"/>
      <w:type w:val="nextPage"/>
      <w:pgSz w:w="11906" w:h="16838"/>
      <w:pgMar w:left="1701" w:right="851" w:header="709" w:top="1134" w:footer="0" w:bottom="709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966665062"/>
    </w:sdtPr>
    <w:sdtContent>
      <w:p>
        <w:pPr>
          <w:pStyle w:val="Style26"/>
          <w:jc w:val="center"/>
          <w:rPr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 w:customStyle="1">
    <w:name w:val="Без интервала Знак"/>
    <w:link w:val="ac"/>
    <w:uiPriority w:val="1"/>
    <w:qFormat/>
    <w:locked/>
    <w:rsid w:val="003920f1"/>
    <w:rPr/>
  </w:style>
  <w:style w:type="character" w:styleId="Style19">
    <w:name w:val="Маркеры списка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link w:val="ab"/>
    <w:uiPriority w:val="1"/>
    <w:qFormat/>
    <w:rsid w:val="003920f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D2E10FAAC560E277473379D20329286C724E15B4A1811EB16B5CCEBCF6D7580A57F478D4A51574DQ9j6B" TargetMode="External"/><Relationship Id="rId3" Type="http://schemas.openxmlformats.org/officeDocument/2006/relationships/hyperlink" Target="2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DFD03-68DB-4BAC-83FE-F235FE6C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Application>LibreOffice/6.3.6.2$Windows_x86 LibreOffice_project/2196df99b074d8a661f4036fca8fa0cbfa33a497</Application>
  <Pages>5</Pages>
  <Words>1261</Words>
  <Characters>9156</Characters>
  <CharactersWithSpaces>10655</CharactersWithSpaces>
  <Paragraphs>70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2022-11-14T14:44:54Z</cp:lastPrinted>
  <dcterms:modified xsi:type="dcterms:W3CDTF">2022-11-14T14:59:37Z</dcterms:modified>
  <cp:revision>154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