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23.11.2016 № 1191     «Об утверждении муниципальной программы города Канска </w:t>
      </w:r>
      <w:r>
        <w:rPr>
          <w:rFonts w:cs="Times New Roman" w:ascii="Times New Roman" w:hAnsi="Times New Roman"/>
          <w:b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(Постановление внесено МКУ «Управление по делам гражданской обороны и чрезвычайным ситуациям администрации города Канска» письмом от 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196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                                               от чрезвычайных ситуаций природного и техногенного характера».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проект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                  и техногенного характера».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марта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 по «2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марта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ConsPlusNormal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hyperlink r:id="rId2">
        <w:r>
          <w:rPr>
            <w:rStyle w:val="Style"/>
            <w:rFonts w:cs="Times New Roman" w:ascii="Times New Roman" w:hAnsi="Times New Roman"/>
            <w:sz w:val="28"/>
            <w:szCs w:val="28"/>
          </w:rPr>
          <w:t>Ст. 179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о разработке муниципальных программ города Канска, их формировании          и реализации»;          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которой установлено следующее: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постановление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 xml:space="preserve">«Защита населения                                           от чрезвычайных ситуаций природного и техногенного характера» 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предоставлено с сопроводительным письмом от 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196</w:t>
      </w:r>
      <w:r>
        <w:rPr>
          <w:rFonts w:cs="Times New Roman" w:ascii="Times New Roman" w:hAnsi="Times New Roman"/>
          <w:sz w:val="28"/>
          <w:szCs w:val="28"/>
        </w:rPr>
        <w:t xml:space="preserve">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содержит основные направления развития данной сферы, целью программы является: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эффективной системы защиты населения и территорий города Канска (далее - город) от чрезвычайных ситуаций природного и техногенного характера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tabs>
          <w:tab w:val="clear" w:pos="709"/>
          <w:tab w:val="left" w:pos="1134" w:leader="none"/>
        </w:tabs>
        <w:ind w:left="0" w:firstLine="709"/>
        <w:rPr/>
      </w:pPr>
      <w:r>
        <w:rPr>
          <w:rFonts w:cs="Times New Roman" w:ascii="Times New Roman" w:hAnsi="Times New Roman"/>
          <w:sz w:val="28"/>
          <w:szCs w:val="28"/>
        </w:rPr>
        <w:t>1. снижение рисков и смягчение последствий чрезвычайных ситуаций природного и техногенного характера на территории города Канска;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объектов, подключенных к корпоративной сети и передачи данных до 200 ед;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чрезвычайных ситуациях природного и техногенного характера до 60,0 тыс.чел;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установки и замены информационных знаков на водных объектах города до 10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видеокамер в пожароопасных районах города Канска до 12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количества населения города, охваченного обучением и информированием действий в области пожарной безопасности, содействие распространению пожарно-технических знаний 85 тыс.чел.;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увеличение </w:t>
      </w: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lang w:val="ru-RU" w:eastAsia="en-US" w:bidi="ar-SA"/>
        </w:rPr>
        <w:t xml:space="preserve">надлежащего состояния </w:t>
      </w:r>
      <w:r>
        <w:rPr>
          <w:rFonts w:ascii="Times New Roman" w:hAnsi="Times New Roman"/>
          <w:color w:val="000000"/>
          <w:sz w:val="28"/>
          <w:szCs w:val="28"/>
        </w:rPr>
        <w:t>источников противопожарного водоснабжения до 98% от имеющегося наружного противопожарного водоснабжения;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обустройства минерализованных полос 19,2 км;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скашивание травянистой растительности в пожароопасных районах города 64,5 тыс.м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position w:val="0"/>
          <w:sz w:val="28"/>
          <w:sz w:val="28"/>
          <w:szCs w:val="28"/>
          <w:vertAlign w:val="baseline"/>
        </w:rPr>
        <w:t>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проведение подготовки должностных лиц и специалистов Управления по делам ГО и ЧС г. Канска в соответствии с планом до 16 человек;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расширение охвата оповещения населения территории г.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увеличение использования для перехвата телеэфира организаций, осуществляющих вещание на территории города Канска не менее 100%;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увеличение использования для перехвата радиоэфира организаций, осуществляющих вещание на территории города Канска не менее 30%.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«Защита населения от чрезвычайных ситуаций природного и техногенного характера» предусматривает реализацию двух подпрограмм: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1</w:t>
      </w:r>
      <w:r>
        <w:rPr>
          <w:rFonts w:cs="Times New Roman" w:ascii="Times New Roman" w:hAnsi="Times New Roman"/>
          <w:sz w:val="28"/>
          <w:szCs w:val="28"/>
        </w:rPr>
        <w:t xml:space="preserve"> «Предупреждение, спасение, помощь населению города в чрезвычайных ситуациях».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Целью подпрограммы является снижение рисков и смягчение последствий чрезвычайных ситуаций природного и техногенного характера на территории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Задачи подпрограммы 1: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на территории города.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2. Организация обучения населения, должностных лиц и специалистов в области гражданской обороны, защиты от чрезвычайных ситуаций природного и техногенного характера, информирование населения.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3. Осуществление мероприятий по обеспечению безопасности людей на водных объектах городского округа, охране их жизни и здоровья.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4. Содержание и оснащение Управления по делам ГО и ЧС г. Канска и его подразделений (отряда экстренного реагирования службы спасения, межмуниципальной единой дежурно-диспетчерской службы города Канска и Канского района).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подпрограмма 2</w:t>
      </w:r>
      <w:r>
        <w:rPr>
          <w:rFonts w:cs="Times New Roman" w:ascii="Times New Roman" w:hAnsi="Times New Roman"/>
          <w:sz w:val="28"/>
          <w:szCs w:val="28"/>
        </w:rPr>
        <w:t xml:space="preserve"> «</w:t>
      </w:r>
      <w:r>
        <w:rPr>
          <w:rFonts w:cs="Times New Roman" w:ascii="Times New Roman" w:hAnsi="Times New Roman"/>
          <w:bCs/>
          <w:sz w:val="28"/>
          <w:szCs w:val="28"/>
        </w:rPr>
        <w:t>Обеспечение первичных мер пожарной безопасности на территории города Канска»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.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Целью подпрограммы 2 является </w:t>
      </w:r>
      <w:r>
        <w:rPr>
          <w:rFonts w:cs="Times New Roman" w:ascii="Times New Roman" w:hAnsi="Times New Roman"/>
          <w:sz w:val="28"/>
          <w:szCs w:val="28"/>
        </w:rPr>
        <w:t>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Задачи подпрограммы 2: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Организация обучения населения, пропаганда в области пожарной безопасности, содействие распространению пожарно-технических знаний, содействие созданию добровольной пожарной охраны (объектовой).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kern w:val="2"/>
          <w:sz w:val="28"/>
          <w:szCs w:val="28"/>
        </w:rPr>
        <w:t>2. Обеспечение надлежащего состояния источников противопожарного водоснабжения (пожарных гидрантов), обустройство минерализованных полос.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29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Style21"/>
        <w:spacing w:before="0" w:after="0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1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bookmarkStart w:id="0" w:name="_Hlk42174352"/>
      <w:r>
        <w:rPr>
          <w:rFonts w:ascii="Times New Roman" w:hAnsi="Times New Roman"/>
          <w:sz w:val="28"/>
          <w:szCs w:val="28"/>
        </w:rPr>
        <w:t>В предоставленном проекте муниципальной программы «</w:t>
      </w:r>
      <w:r>
        <w:rPr>
          <w:rFonts w:cs="Times New Roman" w:ascii="Times New Roman" w:hAnsi="Times New Roman"/>
          <w:sz w:val="28"/>
          <w:szCs w:val="28"/>
        </w:rPr>
        <w:t>Защита населения от чрезвычайных ситуаций природного и техногенного характера</w:t>
      </w:r>
      <w:r>
        <w:rPr>
          <w:rFonts w:ascii="Times New Roman" w:hAnsi="Times New Roman"/>
          <w:sz w:val="28"/>
          <w:szCs w:val="28"/>
        </w:rPr>
        <w:t xml:space="preserve">» в новой редакции внесены следующие изменения: </w:t>
      </w:r>
      <w:bookmarkEnd w:id="0"/>
    </w:p>
    <w:p>
      <w:pPr>
        <w:pStyle w:val="Normal"/>
        <w:numPr>
          <w:ilvl w:val="0"/>
          <w:numId w:val="3"/>
        </w:numPr>
        <w:tabs>
          <w:tab w:val="clear" w:pos="709"/>
          <w:tab w:val="left" w:pos="1020" w:leader="none"/>
          <w:tab w:val="left" w:pos="105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уточнить бюджетные ассигнования на 31.12.2021 года за счет средств городского бюджета путем увеличения финансирования на мероприятия программы на 2021 год на сумму 164 140,00 рублей, </w:t>
      </w:r>
      <w:r>
        <w:rPr>
          <w:rFonts w:cs="Times New Roman" w:ascii="Times New Roman" w:hAnsi="Times New Roman"/>
          <w:sz w:val="28"/>
          <w:szCs w:val="28"/>
        </w:rPr>
        <w:t>составит на 2021 год         37 201 758,00 рублей</w:t>
      </w:r>
      <w:r>
        <w:rPr>
          <w:rFonts w:cs="Times New Roman" w:ascii="Times New Roman" w:hAnsi="Times New Roman"/>
          <w:sz w:val="28"/>
          <w:szCs w:val="28"/>
        </w:rPr>
        <w:t>, из них: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на подпрограмму 1 «Предупреждение, спасение, помощь населению города в чрезвычайных ситуациях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»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увеличили финансирование на 164 140,80 рублей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(на 2021 год составит 36 863 788,56 рублей)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</w:t>
      </w:r>
      <w:bookmarkStart w:id="1" w:name="__DdeLink__494_4189004883"/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по мероприяти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ям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на обеспечение деятельности (оказание услуг) подведомственных учреждений, на обеспечение деятельности (оказание услуг) подведомственных учреждени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й за счет средств от приносящей доход деятельности</w:t>
      </w:r>
      <w:bookmarkEnd w:id="1"/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- на подпрограмму </w:t>
      </w:r>
      <w:hyperlink r:id="rId3">
        <w:r>
          <w:rPr>
            <w:rStyle w:val="Style17"/>
            <w:rFonts w:cs="Times New Roman" w:ascii="Times New Roman" w:hAnsi="Times New Roman"/>
            <w:b w:val="false"/>
            <w:bCs w:val="false"/>
            <w:kern w:val="2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«Обеспечение первичных мер пожарной безопасности на территории города Канска» уменьшили финансирование на 0,80 рублей (на 2021 год составит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2"/>
          <w:sz w:val="28"/>
          <w:szCs w:val="28"/>
          <w:lang w:val="ru-RU" w:eastAsia="en-US" w:bidi="ar-SA"/>
        </w:rPr>
        <w:t>337 969,44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рублей), в связи с перераспределением расходов;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945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в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связи с корректировкой расходов за счет средств городского бюджета увеличены расходы по программе на 2022 год на сумму 4 975 813,00  рублей.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</w:t>
      </w:r>
      <w:r>
        <w:rPr>
          <w:rFonts w:cs="Times New Roman" w:ascii="Times New Roman" w:hAnsi="Times New Roman"/>
          <w:sz w:val="28"/>
          <w:szCs w:val="28"/>
        </w:rPr>
        <w:t>задачам.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 краевого и городского бюджетов. Общий объем финансирования программы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11 063 144</w:t>
      </w:r>
      <w:r>
        <w:rPr>
          <w:rFonts w:cs="Times New Roman" w:ascii="Times New Roman" w:hAnsi="Times New Roman"/>
          <w:sz w:val="28"/>
          <w:szCs w:val="28"/>
        </w:rPr>
        <w:t>,00 рубля (202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cs="Times New Roman" w:ascii="Times New Roman" w:hAnsi="Times New Roman"/>
          <w:sz w:val="28"/>
          <w:szCs w:val="28"/>
        </w:rPr>
        <w:t>41 151 173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3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070 663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 — 3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841 308</w:t>
      </w:r>
      <w:r>
        <w:rPr>
          <w:rFonts w:cs="Times New Roman" w:ascii="Times New Roman" w:hAnsi="Times New Roman"/>
          <w:sz w:val="28"/>
          <w:szCs w:val="28"/>
        </w:rPr>
        <w:t>,00 рублей):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подпрограмм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1 «Предупреждение, спасение, помощь населению города в чрезвычайных ситуациях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в сумме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10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173 144,00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(202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40 521 173,00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– 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440 663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 202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 –                        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211 308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рублей).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По данной подпрограмме произошло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расходов</w:t>
      </w:r>
      <w:bookmarkStart w:id="2" w:name="_Hlk210954601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2"/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на                  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4 975 813,00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, в том числе: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5 270 488,00 рублей увеличение на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 мероприяти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я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 «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О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беспечение деятельности (оказание услуг) подведомственных учреждений, на обеспечение деятельности (оказание услуг) подведомственных учреждени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й за счет средств от приносящей доход деятельности»;</w:t>
      </w:r>
    </w:p>
    <w:p>
      <w:pPr>
        <w:pStyle w:val="Normal"/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</w:rPr>
        <w:t>294 675,00 рублей уменьшение на мероприятие «Частичное финансирование расходов на содержание ЕДДС муниципальных образований Красноярского края».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3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подпрограмм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hyperlink r:id="rId4">
        <w:r>
          <w:rPr>
            <w:rStyle w:val="Style17"/>
            <w:rFonts w:cs="Times New Roman" w:ascii="Times New Roman" w:hAnsi="Times New Roman"/>
            <w:b w:val="false"/>
            <w:b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Обеспечение первичных мер пожарной безопасности на территории города Канска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1 890 000,00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рублей (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2022-2024 года ежегодно по 630 000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рублей).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По данной подпрограмме изменений не произошло.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ConsPlus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Муниципальная программа предполагает реализацию мероприятий: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проведение на территории муниципального образования город Канск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необходимых условий для предотвращения гибели и травматизма людей при пожарах, а также предотвращение материального ущерба и безопасности людей на водных объектах, в соответствии с требованиями действующего законодательства.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23.11.2016 № 1191 «Об утверждении муниципаль</w:t>
      </w:r>
      <w:bookmarkStart w:id="3" w:name="_GoBack"/>
      <w:bookmarkEnd w:id="3"/>
      <w:r>
        <w:rPr>
          <w:rFonts w:cs="Times New Roman" w:ascii="Times New Roman" w:hAnsi="Times New Roman"/>
          <w:sz w:val="28"/>
          <w:szCs w:val="28"/>
        </w:rPr>
        <w:t xml:space="preserve">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5"/>
      <w:type w:val="nextPage"/>
      <w:pgSz w:w="11906" w:h="16838"/>
      <w:pgMar w:left="1701" w:right="851" w:header="709" w:top="1134" w:footer="0" w:bottom="709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25088823"/>
    </w:sdtPr>
    <w:sdtContent>
      <w:p>
        <w:pPr>
          <w:pStyle w:val="Style26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5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 w:customStyle="1">
    <w:name w:val="Без интервала Знак"/>
    <w:link w:val="ac"/>
    <w:uiPriority w:val="1"/>
    <w:qFormat/>
    <w:locked/>
    <w:rsid w:val="003920f1"/>
    <w:rPr/>
  </w:style>
  <w:style w:type="character" w:styleId="Style19">
    <w:name w:val="Маркеры списка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link w:val="ab"/>
    <w:uiPriority w:val="1"/>
    <w:qFormat/>
    <w:rsid w:val="003920f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D2E10FAAC560E277473379D20329286C724E15B4A1811EB16B5CCEBCF6D7580A57F478D4A51574DQ9j6B" TargetMode="External"/><Relationship Id="rId3" Type="http://schemas.openxmlformats.org/officeDocument/2006/relationships/hyperlink" Target="2" TargetMode="External"/><Relationship Id="rId4" Type="http://schemas.openxmlformats.org/officeDocument/2006/relationships/hyperlink" Target="2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DFD03-68DB-4BAC-83FE-F235FE6C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Application>LibreOffice/6.3.6.2$Windows_x86 LibreOffice_project/2196df99b074d8a661f4036fca8fa0cbfa33a497</Application>
  <Pages>5</Pages>
  <Words>1385</Words>
  <Characters>9980</Characters>
  <CharactersWithSpaces>11611</CharactersWithSpaces>
  <Paragraphs>74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2022-03-25T14:17:34Z</cp:lastPrinted>
  <dcterms:modified xsi:type="dcterms:W3CDTF">2022-03-25T14:26:27Z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