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в постановление администрации города Канска от 01.11.2017 № 983              «Об утверждении муниципальной программы города Канска «Формирование современной городской среды»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письмом от 07.10.2021 № 616)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«08» октября 2021 года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 xml:space="preserve">» октября 2021 года. 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             о разработке муниципальных программ города Канска, их формировании                  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Постановления Правительства Российской Федерации от 10.02.2017               № 169 «Об утверждении правил предоставления и распределения субсидий из федерального бюджета субъектов Российской Федерации на поддержку государственных программ субъектов Российской Федерации                                                   и муниципальных программ формирование современной городской среды»;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Приказ министерства строительства и жилищно-коммунального хозяйства  Российской Федерации 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формирование современной городской среды в рамках реализации проекта «Формирование современной  городской среды» на 2018-2024 годы».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2021 год, проведена финансово-экономическая экспертиза 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города Канска «Формирование современной городской среды» (далее - постановления, муниципальная программа,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«О внесении изменений в постановление администрации города Канска от 01.11.2017           № 983 «Об утверждении муниципальной программы города Канска «Формирование современной городской среды» предоставлен                                               с сопроводительным письмом 07.10.2021 № 616,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программы является, повышение качества        и комфорта городской среды на территории муниципального образования города Канска.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>
      <w:pPr>
        <w:pStyle w:val="Normal"/>
        <w:spacing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годы,  утвержденных Приказом Министерства строительства  и  жилищно-коммунального  хозяйства Российской Федерации от  06.04.2017 № 691/пр</w:t>
      </w:r>
      <w:bookmarkStart w:id="0" w:name="__DdeLink__615_2529125629"/>
      <w:bookmarkEnd w:id="0"/>
      <w:r>
        <w:rPr>
          <w:rFonts w:cs="Times New Roman" w:ascii="Times New Roman" w:hAnsi="Times New Roman"/>
          <w:sz w:val="28"/>
          <w:szCs w:val="28"/>
        </w:rPr>
        <w:t xml:space="preserve"> (далее –Методические  рекомендации  по  подготовке государственных                         и муниципальных программ).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Цели и задачи муниципальной задачи определены в соответствии                          с целями и задачами, предложенными для муниципальных программ Методическими рекомендациями по подготовке государственных                                      и муниципальных программ.  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Цели муниципальной программы города Канска: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повышение качества и комфорта городской среды на территории муниципального образования г. Канск.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Основной задачей для достижения цели является: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обеспечение формирования единого облика муниципального образования.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«Формирование современной городской среды» предусматривает реализацию одной подпрограммы: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•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«Благоустройство территорий города Канска».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/>
      </w:pPr>
      <w:r>
        <w:rPr>
          <w:rFonts w:ascii="Times New Roman" w:hAnsi="Times New Roman"/>
          <w:sz w:val="28"/>
          <w:szCs w:val="28"/>
          <w:lang w:eastAsia="zh-CN"/>
        </w:rPr>
        <w:t xml:space="preserve">Цель: </w:t>
      </w:r>
      <w:r>
        <w:rPr>
          <w:rFonts w:cs="Times New Roman" w:ascii="Times New Roman" w:hAnsi="Times New Roman"/>
          <w:sz w:val="28"/>
          <w:szCs w:val="28"/>
          <w:lang w:eastAsia="zh-CN"/>
        </w:rPr>
        <w:t>обеспечение формирования единого облика муниципального образования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firstLine="709"/>
        <w:jc w:val="both"/>
        <w:outlineLvl w:val="1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Задачи: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1. улучшение уровня благоустройства и санитарного состояния дворовых территорий и территорий общего пользования;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2.   улучшение эстетического состояния территорий города Канска;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highlight w:val="white"/>
        </w:rPr>
        <w:t>3. повышение уровня вовлеченности заинтересованных граждан, организаций в реализацию мероприятий по благоустройству города.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Style18"/>
        <w:tabs>
          <w:tab w:val="clear" w:pos="708"/>
          <w:tab w:val="left" w:pos="993" w:leader="none"/>
        </w:tabs>
        <w:spacing w:lineRule="auto" w:line="240" w:before="0" w:after="0"/>
        <w:ind w:right="-143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ходе анализа ресурсного обеспечения установлено, что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федерального, краевого и городского бюджетов. Общий объем финансирования программы на 2021-2023 годы составляет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270 878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>(2021 - 25</w:t>
      </w:r>
      <w:r>
        <w:rPr>
          <w:rFonts w:cs="Times New Roman" w:ascii="Times New Roman" w:hAnsi="Times New Roman"/>
          <w:color w:val="000000"/>
          <w:sz w:val="28"/>
          <w:szCs w:val="28"/>
        </w:rPr>
        <w:t>2 642 078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2022 и 2023 года по 36 314 400,00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-за счет средств федерального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178 268 855,00</w:t>
      </w:r>
      <w:r>
        <w:rPr>
          <w:rFonts w:cs="Times New Roman" w:ascii="Times New Roman" w:hAnsi="Times New Roman"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(2021 - 113 071 495,00 рублей, 2022 и 2023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32 598 680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131 172 045,00</w:t>
      </w:r>
      <w:r>
        <w:rPr>
          <w:rFonts w:cs="Times New Roman" w:ascii="Times New Roman" w:hAnsi="Times New Roman"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127 740 605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рублей, 2022 и 2023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1 715 720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76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5 829 978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(2021 -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1 829 978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рублей, 2022 и 2023 года по 2 000 00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bCs/>
          <w:sz w:val="28"/>
          <w:szCs w:val="28"/>
        </w:rPr>
        <w:t>По данной подпрограмме произошло увеличение бюджета в 2021 году на 12</w:t>
      </w:r>
      <w:r>
        <w:rPr>
          <w:rFonts w:cs="Times New Roman" w:ascii="Times New Roman" w:hAnsi="Times New Roman"/>
          <w:bCs/>
          <w:sz w:val="28"/>
          <w:szCs w:val="28"/>
        </w:rPr>
        <w:t>5 029 978</w:t>
      </w:r>
      <w:r>
        <w:rPr>
          <w:rFonts w:cs="Times New Roman" w:ascii="Times New Roman" w:hAnsi="Times New Roman"/>
          <w:bCs/>
          <w:sz w:val="28"/>
          <w:szCs w:val="28"/>
        </w:rPr>
        <w:t xml:space="preserve">,00 рублей, </w:t>
      </w:r>
      <w:r>
        <w:rPr>
          <w:rFonts w:cs="Times New Roman" w:ascii="Times New Roman" w:hAnsi="Times New Roman"/>
          <w:bCs/>
          <w:sz w:val="28"/>
          <w:szCs w:val="28"/>
        </w:rPr>
        <w:t>в том числе по мероприятиям: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bCs/>
          <w:sz w:val="28"/>
          <w:szCs w:val="28"/>
        </w:rPr>
        <w:t>увеличение на 127 272 728,00 рублей на «Благоустройство территорий города Канска»;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>
          <w:rFonts w:asciiTheme="minorHAnsi" w:cstheme="minorBidi" w:eastAsiaTheme="minorHAnsi" w:hAnsiTheme="minorHAnsi"/>
        </w:rPr>
      </w:pPr>
      <w:r>
        <w:rPr>
          <w:rFonts w:cs="Times New Roman" w:ascii="Times New Roman" w:hAnsi="Times New Roman"/>
          <w:bCs/>
          <w:sz w:val="28"/>
          <w:szCs w:val="28"/>
        </w:rPr>
        <w:t>уменьшение по мероприятию «Благоустройство объектов городской среды» на 1 342 750,00 рублей и «Поступление денежных пожертвований, целевых средств» в сумме 900 000,00 рублей.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>
        <w:rPr>
          <w:rFonts w:cs="Times New Roman" w:ascii="Times New Roman" w:hAnsi="Times New Roman"/>
          <w:bCs/>
          <w:sz w:val="28"/>
          <w:szCs w:val="28"/>
          <w:highlight w:val="yellow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Внесены следующие изменения в текстовую часть программы:</w:t>
      </w:r>
    </w:p>
    <w:p>
      <w:pPr>
        <w:pStyle w:val="Normal"/>
        <w:tabs>
          <w:tab w:val="clear" w:pos="708"/>
          <w:tab w:val="left" w:pos="993" w:leader="none"/>
        </w:tabs>
        <w:spacing w:lineRule="auto" w:line="276" w:before="0" w:after="0"/>
        <w:ind w:right="-143" w:firstLine="708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Раздел 2 «Характеристика текущего состояния социально-экономического развития сферы благоустройства городских территорий с указанием основных показателей социально-экономического развития города Канска» 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дополнить абзацем следующего содержания: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cs="Times New Roman" w:ascii="Times New Roman" w:hAnsi="Times New Roman"/>
          <w:sz w:val="28"/>
          <w:szCs w:val="28"/>
          <w:lang w:eastAsia="ru-RU"/>
        </w:rPr>
        <w:t>В 2022 году планируется благоустроить две придомовые территории многоквартирных домов, три общественных пространства (сквер «Гидролизный», сквер «Землянка», Центральная аллея в мкр. "Солнечный"), а также принять участие во Всероссийском конкурсе по отбору лучших проектов создания комфортной городской среды в малых городах и исторических поселениях с проектом по благоустройству правобережной набережной реки Кан в районе Кан-Перевоза».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Приложение к паспорту Программы в п.1.3 «Перечень целевых показателей муниципальный программы города Канска с указанием планируемых к достижению значений в результате реализации муниципальной программы города Канска»: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>в п.1.1 «Количество благоустроенных дворовых территорий МКД» изменен расчетный показатель на 2022 год;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в п.1.2 «Количество благоустроенных часто посещаемых территорий (скверов, парков, иных территорий)» изменен расчетный показатель на 2022 год.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В приложении № 1 к подпрограмме «Перечень и значение целевых показателей результативности подпрограммы «Благоустройство территорий города Канска»: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- в п.1.1.1 «Количество благоустроенных дворовых территорий МКД» изменен расчетный показатель на 2022 год;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- в п.1.2.1 «Количество благоустроенных часто посещаемых территорий (скверов, парков, иных территорий)» изменен расчетный показатель на 2022 год.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В приложении № 2 </w:t>
      </w:r>
      <w:bookmarkStart w:id="1" w:name="__DdeLink__321_3445925825"/>
      <w:r>
        <w:rPr>
          <w:rFonts w:cs="Times New Roman" w:ascii="Times New Roman" w:hAnsi="Times New Roman"/>
          <w:bCs/>
          <w:sz w:val="28"/>
          <w:szCs w:val="28"/>
        </w:rPr>
        <w:t>к подпрограмме «Благоустройство территорий города Канска»</w:t>
      </w:r>
      <w:bookmarkEnd w:id="1"/>
      <w:r>
        <w:rPr>
          <w:rFonts w:cs="Times New Roman" w:ascii="Times New Roman" w:hAnsi="Times New Roman"/>
          <w:bCs/>
          <w:sz w:val="28"/>
          <w:szCs w:val="28"/>
        </w:rPr>
        <w:t xml:space="preserve"> в п.1.3.1 «Поступление денежных пожертвований, целевых средств» исключен показатель на 2021 год.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В приложении № 3 к подпрограмме «Благоустройство территорий города Канска» добавлены дворовые территории, планируемые к благоустройству в 2022 году.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«Формирование современной городской среды».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постановления администрации города Канска          «О внесении изменений в постановление администрации города Канска                    от 01.11.2017 № 983 «Об утверждении муниципальной программы города Канска «</w:t>
      </w:r>
      <w:bookmarkStart w:id="2" w:name="__DdeLink__225_1675809635"/>
      <w:r>
        <w:rPr>
          <w:rFonts w:cs="Times New Roman" w:ascii="Times New Roman" w:hAnsi="Times New Roman"/>
          <w:sz w:val="28"/>
          <w:szCs w:val="28"/>
        </w:rPr>
        <w:t>Формирование современной городской среды</w:t>
      </w:r>
      <w:bookmarkEnd w:id="2"/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  <w:bookmarkStart w:id="3" w:name="_GoBack"/>
      <w:bookmarkStart w:id="4" w:name="_GoBack"/>
      <w:bookmarkEnd w:id="4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39468020"/>
    </w:sdtPr>
    <w:sdtContent>
      <w:p>
        <w:pPr>
          <w:pStyle w:val="Style23"/>
          <w:jc w:val="center"/>
          <w:rPr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>
    <w:name w:val="ConsPlusNormal"/>
    <w:qFormat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3B197-1727-4AC7-B1D5-5128B112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Application>LibreOffice/6.3.6.2$Windows_x86 LibreOffice_project/2196df99b074d8a661f4036fca8fa0cbfa33a497</Application>
  <Pages>5</Pages>
  <Words>1259</Words>
  <Characters>9259</Characters>
  <CharactersWithSpaces>10895</CharactersWithSpaces>
  <Paragraphs>68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2021-10-11T08:45:45Z</cp:lastPrinted>
  <dcterms:modified xsi:type="dcterms:W3CDTF">2021-10-11T08:56:28Z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