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в постановление администрации города Канска от 15.12.2016 № 1396     «Об утверждении муниципальной программы города Канска «Развитие физической культуры, спорта и молодежной политики культуры»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(проект внесен отделом культуры администрации города Канска письмом от 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07</w:t>
      </w:r>
      <w:r>
        <w:rPr>
          <w:rFonts w:cs="Times New Roman" w:ascii="Times New Roman" w:hAnsi="Times New Roman"/>
          <w:sz w:val="28"/>
          <w:szCs w:val="28"/>
        </w:rPr>
        <w:t>.20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128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год.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</w:t>
      </w: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физической культуры, спорта и молодежной политики».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 xml:space="preserve">с «23» </w:t>
      </w:r>
      <w:r>
        <w:rPr>
          <w:rFonts w:cs="Times New Roman" w:ascii="Times New Roman" w:hAnsi="Times New Roman"/>
          <w:sz w:val="28"/>
          <w:szCs w:val="28"/>
        </w:rPr>
        <w:t>июля</w:t>
      </w:r>
      <w:r>
        <w:rPr>
          <w:rFonts w:cs="Times New Roman" w:ascii="Times New Roman" w:hAnsi="Times New Roman"/>
          <w:sz w:val="28"/>
          <w:szCs w:val="28"/>
        </w:rPr>
        <w:t xml:space="preserve">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года                                     по «23» </w:t>
      </w:r>
      <w:r>
        <w:rPr>
          <w:rFonts w:cs="Times New Roman" w:ascii="Times New Roman" w:hAnsi="Times New Roman"/>
          <w:sz w:val="28"/>
          <w:szCs w:val="28"/>
        </w:rPr>
        <w:t>июля</w:t>
      </w:r>
      <w:r>
        <w:rPr>
          <w:rFonts w:cs="Times New Roman" w:ascii="Times New Roman" w:hAnsi="Times New Roman"/>
          <w:sz w:val="28"/>
          <w:szCs w:val="28"/>
        </w:rPr>
        <w:t xml:space="preserve">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года.                                  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Бюджетный кодекс Российской федерации статья 179;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   о разработке муниципальных программ города Канска, их формировании                        и реализации»;          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           (с внесенными изменениями) «Об утверждении перечня муниципальных программ города Канска».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год, 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                                    и молодежной политики» (далее - Проект постановления, муниципальная программа), по результатам которой установлено следующее: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Проект постановления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 предоставлен с сопроводительным письмом от 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07</w:t>
      </w:r>
      <w:r>
        <w:rPr>
          <w:rFonts w:cs="Times New Roman" w:ascii="Times New Roman" w:hAnsi="Times New Roman"/>
          <w:sz w:val="28"/>
          <w:szCs w:val="28"/>
        </w:rPr>
        <w:t>.20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128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от 22.08.2013 № 1095 (с внесенными изменениями) «Об утверждении перечня муниципальных программ города Канска». Разработчиком Программы является отдел физической культуры, спорта и молодежной политики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П. Анализ соответствия целей и задач муниципальной программы приоритетам социально-экономического развития города Канска в соответствующей сфере.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 это: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программы:</w:t>
      </w:r>
    </w:p>
    <w:p>
      <w:pPr>
        <w:pStyle w:val="ListParagraph"/>
        <w:tabs>
          <w:tab w:val="clear" w:pos="709"/>
          <w:tab w:val="left" w:pos="360" w:leader="none"/>
          <w:tab w:val="righ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- создание условий, обеспечивающих возможность гражданам города Канска систематически заниматься физической культурой и спортом;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360" w:leader="none"/>
          <w:tab w:val="right" w:pos="1134" w:leader="none"/>
        </w:tabs>
        <w:spacing w:lineRule="auto" w:line="240" w:before="0" w:after="0"/>
        <w:ind w:left="720" w:right="0" w:hanging="0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 xml:space="preserve">- формирование цельной системы подготовки спортивного резерва; 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360" w:leader="none"/>
          <w:tab w:val="right" w:pos="1134" w:leader="none"/>
        </w:tabs>
        <w:spacing w:lineRule="auto" w:line="240" w:before="0" w:after="0"/>
        <w:ind w:left="720" w:right="0" w:hanging="0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- создание условий для развития потенциала молодежи и его реализации в социально-экономическом, общественно-политическом и культурном развитии города Канска;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360" w:leader="none"/>
          <w:tab w:val="right" w:pos="1134" w:leader="none"/>
        </w:tabs>
        <w:spacing w:lineRule="auto" w:line="240" w:before="0" w:after="0"/>
        <w:ind w:left="720" w:right="0" w:hanging="0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- повышение качества и эффективности управления в сфере физической культуры, спорта и молодежной политики.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Задачи настоящей программы:</w:t>
      </w:r>
    </w:p>
    <w:p>
      <w:pPr>
        <w:pStyle w:val="ListParagraph"/>
        <w:tabs>
          <w:tab w:val="clear" w:pos="709"/>
          <w:tab w:val="left" w:pos="285" w:leader="none"/>
          <w:tab w:val="left" w:pos="360" w:leader="none"/>
          <w:tab w:val="right" w:pos="630" w:leader="none"/>
          <w:tab w:val="left" w:pos="1065" w:leader="none"/>
          <w:tab w:val="left" w:pos="1245" w:leader="none"/>
          <w:tab w:val="left" w:pos="1530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- Обеспечение развития массовой физической культуры;</w:t>
      </w:r>
    </w:p>
    <w:p>
      <w:pPr>
        <w:pStyle w:val="ListParagraph"/>
        <w:tabs>
          <w:tab w:val="clear" w:pos="709"/>
          <w:tab w:val="left" w:pos="225" w:leader="none"/>
          <w:tab w:val="left" w:pos="285" w:leader="none"/>
          <w:tab w:val="left" w:pos="360" w:leader="none"/>
          <w:tab w:val="left" w:pos="390" w:leader="none"/>
          <w:tab w:val="right" w:pos="630" w:leader="none"/>
          <w:tab w:val="left" w:pos="975" w:leader="none"/>
          <w:tab w:val="left" w:pos="1140" w:leader="none"/>
          <w:tab w:val="left" w:pos="1440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- Обеспечение условий для предоставления дополнительного образования в спортивных учреждениях дополнительного образования;</w:t>
      </w:r>
    </w:p>
    <w:p>
      <w:pPr>
        <w:pStyle w:val="ListParagraph"/>
        <w:tabs>
          <w:tab w:val="clear" w:pos="709"/>
          <w:tab w:val="left" w:pos="225" w:leader="none"/>
          <w:tab w:val="left" w:pos="285" w:leader="none"/>
          <w:tab w:val="left" w:pos="360" w:leader="none"/>
          <w:tab w:val="left" w:pos="390" w:leader="none"/>
          <w:tab w:val="right" w:pos="630" w:leader="none"/>
          <w:tab w:val="left" w:pos="975" w:leader="none"/>
          <w:tab w:val="left" w:pos="1140" w:leader="none"/>
          <w:tab w:val="left" w:pos="1440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- Создание условий успешной социализации и эффективной самореализации молодежи города Канска;</w:t>
      </w:r>
    </w:p>
    <w:p>
      <w:pPr>
        <w:pStyle w:val="ListParagraph"/>
        <w:tabs>
          <w:tab w:val="clear" w:pos="709"/>
          <w:tab w:val="left" w:pos="225" w:leader="none"/>
          <w:tab w:val="left" w:pos="285" w:leader="none"/>
          <w:tab w:val="left" w:pos="360" w:leader="none"/>
          <w:tab w:val="left" w:pos="390" w:leader="none"/>
          <w:tab w:val="right" w:pos="630" w:leader="none"/>
          <w:tab w:val="left" w:pos="975" w:leader="none"/>
          <w:tab w:val="left" w:pos="1140" w:leader="none"/>
          <w:tab w:val="left" w:pos="1440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- Создание условий для эффективного и ответственного управления финансовыми ресурсами, в рамках выполнения установленных функций             и полномочий.</w:t>
      </w:r>
    </w:p>
    <w:p>
      <w:pPr>
        <w:pStyle w:val="ListParagraph"/>
        <w:tabs>
          <w:tab w:val="clear" w:pos="709"/>
          <w:tab w:val="left" w:pos="225" w:leader="none"/>
          <w:tab w:val="left" w:pos="285" w:leader="none"/>
          <w:tab w:val="left" w:pos="360" w:leader="none"/>
          <w:tab w:val="left" w:pos="390" w:leader="none"/>
          <w:tab w:val="right" w:pos="630" w:leader="none"/>
          <w:tab w:val="left" w:pos="975" w:leader="none"/>
          <w:tab w:val="left" w:pos="1140" w:leader="none"/>
          <w:tab w:val="left" w:pos="144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ListParagraph"/>
        <w:tabs>
          <w:tab w:val="clear" w:pos="709"/>
          <w:tab w:val="left" w:pos="225" w:leader="none"/>
          <w:tab w:val="left" w:pos="285" w:leader="none"/>
          <w:tab w:val="left" w:pos="360" w:leader="none"/>
          <w:tab w:val="left" w:pos="390" w:leader="none"/>
          <w:tab w:val="right" w:pos="630" w:leader="none"/>
          <w:tab w:val="left" w:pos="975" w:leader="none"/>
          <w:tab w:val="left" w:pos="1140" w:leader="none"/>
          <w:tab w:val="left" w:pos="144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ListParagraph"/>
        <w:widowControl w:val="false"/>
        <w:spacing w:lineRule="auto" w:line="240" w:before="0" w:after="0"/>
        <w:ind w:left="36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widowControl w:val="false"/>
        <w:spacing w:lineRule="auto" w:line="240" w:before="0" w:after="0"/>
        <w:ind w:left="36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Ожидаемые конечные результаты программы позволят:</w:t>
      </w:r>
    </w:p>
    <w:p>
      <w:pPr>
        <w:pStyle w:val="Normal"/>
        <w:tabs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увеличению числа жителей города систематически занимающихся физической культурой и спортом;</w:t>
      </w:r>
    </w:p>
    <w:p>
      <w:pPr>
        <w:pStyle w:val="Normal"/>
        <w:tabs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увеличению количества граждан, занимающихся в спортивных учреждениях дополнительного образования;</w:t>
      </w:r>
    </w:p>
    <w:p>
      <w:pPr>
        <w:pStyle w:val="Normal"/>
        <w:tabs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реализации проектов, способствующих гражданскому воспитанию молодежи, защите их законных интересов, формированию их интересов, правовой, политической социальной культуры и гражданской позиции молодежи.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709" w:hanging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Ш. Анализ структуры и содержание муниципальной программы.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физической культуры, спорта и молодежной политики» предусматривает реализацию 3 подпрограмм: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eastAsia="Calibri" w:cs="Times New Roman"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массовой физической культуры                                  и спорта</w:t>
      </w:r>
      <w:r>
        <w:rPr>
          <w:rFonts w:eastAsia="Calibri" w:cs="Times New Roman" w:ascii="Times New Roman" w:hAnsi="Times New Roman"/>
          <w:sz w:val="28"/>
          <w:szCs w:val="28"/>
        </w:rPr>
        <w:t>»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2 «</w:t>
      </w:r>
      <w:r>
        <w:rPr>
          <w:rFonts w:ascii="Times New Roman" w:hAnsi="Times New Roman"/>
          <w:sz w:val="28"/>
          <w:szCs w:val="28"/>
        </w:rPr>
        <w:t>Вовлечение молодежи в социальную практику</w:t>
      </w:r>
      <w:r>
        <w:rPr>
          <w:rFonts w:eastAsia="Calibri" w:cs="Times New Roman" w:ascii="Times New Roman" w:hAnsi="Times New Roman"/>
          <w:sz w:val="28"/>
          <w:szCs w:val="28"/>
        </w:rPr>
        <w:t>»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3 «</w:t>
      </w:r>
      <w:r>
        <w:rPr>
          <w:rFonts w:ascii="Times New Roman" w:hAnsi="Times New Roman"/>
          <w:sz w:val="28"/>
          <w:szCs w:val="28"/>
        </w:rPr>
        <w:t>Обеспечение реализации муниципальной программы и прочие мероприятия</w:t>
      </w:r>
      <w:r>
        <w:rPr>
          <w:rFonts w:eastAsia="Calibri"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Ответственным исполнителем и главными распорядителями является </w:t>
      </w:r>
      <w:bookmarkStart w:id="0" w:name="__DdeLink__8802_1793564492"/>
      <w:r>
        <w:rPr>
          <w:rFonts w:cs="Times New Roman" w:ascii="Times New Roman" w:hAnsi="Times New Roman"/>
          <w:sz w:val="28"/>
          <w:szCs w:val="28"/>
        </w:rPr>
        <w:t>отдел физической культуры, спорта и молодежной политики администрации города Канска</w:t>
      </w:r>
      <w:bookmarkEnd w:id="0"/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краевого и городского бюджет</w:t>
      </w:r>
      <w:r>
        <w:rPr>
          <w:rFonts w:cs="Times New Roman" w:ascii="Times New Roman" w:hAnsi="Times New Roman"/>
          <w:sz w:val="28"/>
          <w:szCs w:val="28"/>
        </w:rPr>
        <w:t>ов</w:t>
      </w:r>
      <w:r>
        <w:rPr>
          <w:rFonts w:cs="Times New Roman" w:ascii="Times New Roman" w:hAnsi="Times New Roman"/>
          <w:sz w:val="28"/>
          <w:szCs w:val="28"/>
        </w:rPr>
        <w:t>. Общий объем   финансирования    программы на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>-202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годы составляет 3</w:t>
      </w:r>
      <w:r>
        <w:rPr>
          <w:rFonts w:cs="Times New Roman" w:ascii="Times New Roman" w:hAnsi="Times New Roman"/>
          <w:sz w:val="28"/>
          <w:szCs w:val="28"/>
        </w:rPr>
        <w:t>54 733 150,00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, в том числе за счет средств краевого бюджета в сумме </w:t>
      </w:r>
      <w:r>
        <w:rPr>
          <w:rFonts w:cs="Times New Roman" w:ascii="Times New Roman" w:hAnsi="Times New Roman"/>
          <w:sz w:val="28"/>
          <w:szCs w:val="28"/>
        </w:rPr>
        <w:t>8 873 363,00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и городского бюджета                </w:t>
      </w:r>
      <w:r>
        <w:rPr>
          <w:rFonts w:cs="Times New Roman" w:ascii="Times New Roman" w:hAnsi="Times New Roman"/>
          <w:sz w:val="28"/>
          <w:szCs w:val="28"/>
        </w:rPr>
        <w:t>345 859 787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, в том числе в разрезе по подпрограммам: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284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подпрограмму 1 </w:t>
      </w:r>
      <w:r>
        <w:rPr>
          <w:rFonts w:eastAsia="Calibri" w:cs="Times New Roman"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массовой физической культуры                                  и спорта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 xml:space="preserve">в сумме </w:t>
      </w:r>
      <w:r>
        <w:rPr>
          <w:rFonts w:cs="Times New Roman" w:ascii="Times New Roman" w:hAnsi="Times New Roman"/>
          <w:sz w:val="28"/>
          <w:szCs w:val="28"/>
        </w:rPr>
        <w:t>213 907 233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(в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– 7</w:t>
      </w:r>
      <w:r>
        <w:rPr>
          <w:rFonts w:cs="Times New Roman" w:ascii="Times New Roman" w:hAnsi="Times New Roman"/>
          <w:sz w:val="28"/>
          <w:szCs w:val="28"/>
        </w:rPr>
        <w:t>6 335 459</w:t>
      </w:r>
      <w:r>
        <w:rPr>
          <w:rFonts w:cs="Times New Roman" w:ascii="Times New Roman" w:hAnsi="Times New Roman"/>
          <w:sz w:val="28"/>
          <w:szCs w:val="28"/>
        </w:rPr>
        <w:t>,00 рублей,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– 6</w:t>
      </w:r>
      <w:r>
        <w:rPr>
          <w:rFonts w:cs="Times New Roman" w:ascii="Times New Roman" w:hAnsi="Times New Roman"/>
          <w:sz w:val="28"/>
          <w:szCs w:val="28"/>
        </w:rPr>
        <w:t>9 960 165</w:t>
      </w:r>
      <w:r>
        <w:rPr>
          <w:rFonts w:cs="Times New Roman" w:ascii="Times New Roman" w:hAnsi="Times New Roman"/>
          <w:sz w:val="28"/>
          <w:szCs w:val="28"/>
        </w:rPr>
        <w:t>,00 рублей,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году – </w:t>
      </w:r>
      <w:r>
        <w:rPr>
          <w:rFonts w:cs="Times New Roman" w:ascii="Times New Roman" w:hAnsi="Times New Roman"/>
          <w:sz w:val="28"/>
          <w:szCs w:val="28"/>
        </w:rPr>
        <w:t>67 611 609</w:t>
      </w:r>
      <w:r>
        <w:rPr>
          <w:rFonts w:cs="Times New Roman" w:ascii="Times New Roman" w:hAnsi="Times New Roman"/>
          <w:sz w:val="28"/>
          <w:szCs w:val="28"/>
        </w:rPr>
        <w:t xml:space="preserve">,00 рублей). </w:t>
      </w:r>
    </w:p>
    <w:p>
      <w:pPr>
        <w:pStyle w:val="ListParagraph"/>
        <w:widowControl w:val="false"/>
        <w:tabs>
          <w:tab w:val="clear" w:pos="709"/>
          <w:tab w:val="left" w:pos="28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 приоритетным направлениям реализации 1 подпрограммы в сфере развития массовой физической культуры и спорта относятся:</w:t>
      </w:r>
    </w:p>
    <w:p>
      <w:pPr>
        <w:pStyle w:val="ListParagraph"/>
        <w:widowControl w:val="false"/>
        <w:tabs>
          <w:tab w:val="clear" w:pos="709"/>
          <w:tab w:val="left" w:pos="28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формирование здорового образа жизни через развитие массовой физической культуры и спорта;</w:t>
      </w:r>
    </w:p>
    <w:p>
      <w:pPr>
        <w:pStyle w:val="ListParagraph"/>
        <w:widowControl w:val="false"/>
        <w:tabs>
          <w:tab w:val="clear" w:pos="709"/>
          <w:tab w:val="left" w:pos="28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развитие детского-юношеского спорта.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Уменьшение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 финансирования по данной подпрограмме в сумме                        </w:t>
      </w:r>
      <w:r>
        <w:rPr>
          <w:rFonts w:cs="Times New Roman" w:ascii="Times New Roman" w:hAnsi="Times New Roman"/>
          <w:color w:val="auto"/>
          <w:sz w:val="28"/>
          <w:szCs w:val="28"/>
        </w:rPr>
        <w:t>121 698</w:t>
      </w:r>
      <w:r>
        <w:rPr>
          <w:rFonts w:cs="Times New Roman" w:ascii="Times New Roman" w:hAnsi="Times New Roman"/>
          <w:color w:val="auto"/>
          <w:sz w:val="28"/>
          <w:szCs w:val="28"/>
        </w:rPr>
        <w:t>,00 рубл</w:t>
      </w:r>
      <w:r>
        <w:rPr>
          <w:rFonts w:cs="Times New Roman" w:ascii="Times New Roman" w:hAnsi="Times New Roman"/>
          <w:color w:val="auto"/>
          <w:sz w:val="28"/>
          <w:szCs w:val="28"/>
        </w:rPr>
        <w:t>ей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за счет сокращения </w:t>
      </w:r>
      <w:r>
        <w:rPr>
          <w:rFonts w:cs="Times New Roman" w:ascii="Times New Roman" w:hAnsi="Times New Roman"/>
          <w:color w:val="auto"/>
          <w:sz w:val="28"/>
          <w:szCs w:val="28"/>
        </w:rPr>
        <w:t>в официальных физкультурных и спортивных мероприятиях.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подпрограмму</w:t>
      </w:r>
      <w:r>
        <w:rPr/>
        <w:t xml:space="preserve"> </w:t>
      </w:r>
      <w:r>
        <w:fldChar w:fldCharType="begin"/>
      </w:r>
      <w:r>
        <w:rPr>
          <w:rStyle w:val="Style17"/>
          <w:sz w:val="28"/>
          <w:u w:val="none"/>
          <w:szCs w:val="28"/>
          <w:rFonts w:cs="Times New Roman" w:ascii="Times New Roman" w:hAnsi="Times New Roman"/>
        </w:rPr>
        <w:instrText> HYPERLINK "file:///E:/%D0%9C%D0%A3%D0%9D%D0%98%D0%A6%D0%98%D0%9F.%20%D0%BF%D1%80%D0%BE%D0%B3%D1%80%D0%B0%D0%BC%D0%BC%D0%B0/%D0%9F%D0%BE%D1%81%D1%82%D0%B0%D0%BD.%20%E2%84%961562%20%D0%9F%D0%A0%D0%9E%D0%93%D0%A0%D0%90%D0%9C%D0%9C%D0%90.rtf" \l "Par1128" \n ПОДПРОГРАММА 2</w:instrText>
      </w:r>
      <w:r>
        <w:rPr>
          <w:rStyle w:val="Style17"/>
          <w:sz w:val="28"/>
          <w:u w:val="none"/>
          <w:szCs w:val="28"/>
          <w:rFonts w:cs="Times New Roman" w:ascii="Times New Roman" w:hAnsi="Times New Roman"/>
        </w:rPr>
        <w:fldChar w:fldCharType="separate"/>
      </w:r>
      <w:r>
        <w:rPr>
          <w:rStyle w:val="Style17"/>
          <w:rFonts w:cs="Times New Roman" w:ascii="Times New Roman" w:hAnsi="Times New Roman"/>
          <w:sz w:val="28"/>
          <w:szCs w:val="28"/>
          <w:u w:val="none"/>
        </w:rPr>
        <w:t>2</w:t>
      </w:r>
      <w:r>
        <w:rPr>
          <w:rStyle w:val="Style17"/>
          <w:sz w:val="28"/>
          <w:u w:val="none"/>
          <w:szCs w:val="28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Вовлечение молодежи в социальную практику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kern w:val="2"/>
          <w:sz w:val="28"/>
          <w:szCs w:val="28"/>
        </w:rPr>
        <w:t>в</w:t>
      </w:r>
      <w:r>
        <w:rPr>
          <w:rFonts w:cs="Times New Roman" w:ascii="Times New Roman" w:hAnsi="Times New Roman"/>
          <w:sz w:val="28"/>
          <w:szCs w:val="28"/>
        </w:rPr>
        <w:t xml:space="preserve"> сумме </w:t>
      </w:r>
      <w:r>
        <w:rPr>
          <w:rFonts w:cs="Times New Roman" w:ascii="Times New Roman" w:hAnsi="Times New Roman"/>
          <w:sz w:val="28"/>
          <w:szCs w:val="28"/>
        </w:rPr>
        <w:t>57 010 298,00</w:t>
      </w:r>
      <w:r>
        <w:rPr>
          <w:rFonts w:cs="Times New Roman" w:ascii="Times New Roman" w:hAnsi="Times New Roman"/>
          <w:sz w:val="28"/>
          <w:szCs w:val="28"/>
        </w:rPr>
        <w:t xml:space="preserve"> рублей (в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– </w:t>
      </w:r>
      <w:r>
        <w:rPr>
          <w:rFonts w:cs="Times New Roman" w:ascii="Times New Roman" w:hAnsi="Times New Roman"/>
          <w:sz w:val="28"/>
          <w:szCs w:val="28"/>
        </w:rPr>
        <w:t>23 970 312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,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–                         </w:t>
      </w:r>
      <w:r>
        <w:rPr>
          <w:rFonts w:cs="Times New Roman" w:ascii="Times New Roman" w:hAnsi="Times New Roman"/>
          <w:sz w:val="28"/>
          <w:szCs w:val="28"/>
        </w:rPr>
        <w:t>16 604 013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 и в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– </w:t>
      </w:r>
      <w:r>
        <w:rPr>
          <w:rFonts w:cs="Times New Roman" w:ascii="Times New Roman" w:hAnsi="Times New Roman"/>
          <w:sz w:val="28"/>
          <w:szCs w:val="28"/>
        </w:rPr>
        <w:t>16 435 973</w:t>
      </w:r>
      <w:r>
        <w:rPr>
          <w:rFonts w:cs="Times New Roman" w:ascii="Times New Roman" w:hAnsi="Times New Roman"/>
          <w:sz w:val="28"/>
          <w:szCs w:val="28"/>
        </w:rPr>
        <w:t>,00 рубля).</w:t>
      </w:r>
    </w:p>
    <w:p>
      <w:pPr>
        <w:pStyle w:val="ListParagraph"/>
        <w:widowControl w:val="false"/>
        <w:tabs>
          <w:tab w:val="clear" w:pos="709"/>
          <w:tab w:val="left" w:pos="28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приоритетным направлениям реализации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подпрограммы 2</w:t>
      </w:r>
      <w:r>
        <w:rPr>
          <w:rFonts w:ascii="Times New Roman" w:hAnsi="Times New Roman"/>
          <w:sz w:val="28"/>
          <w:szCs w:val="28"/>
        </w:rPr>
        <w:t xml:space="preserve"> в сфере молодежной политики относится повышение гражданской активности молодежи в решении социально-экономических задач развития города.</w:t>
      </w:r>
    </w:p>
    <w:p>
      <w:pPr>
        <w:pStyle w:val="Normal"/>
        <w:spacing w:lineRule="auto" w:line="240" w:before="0" w:after="0"/>
        <w:ind w:firstLine="708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Увеличение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 финансирования по данной подпрограмме в сумме                        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5 890 746,00 </w:t>
      </w:r>
      <w:r>
        <w:rPr>
          <w:rFonts w:cs="Times New Roman" w:ascii="Times New Roman" w:hAnsi="Times New Roman"/>
          <w:color w:val="auto"/>
          <w:sz w:val="28"/>
          <w:szCs w:val="28"/>
        </w:rPr>
        <w:t>рублей в том числе;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Уменьшение на: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8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- реализация городского проекта "Молодёжная биржа труда" в сумме       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2 497 365,00 </w:t>
      </w:r>
      <w:r>
        <w:rPr>
          <w:rFonts w:cs="Times New Roman" w:ascii="Times New Roman" w:hAnsi="Times New Roman"/>
          <w:color w:val="auto"/>
          <w:sz w:val="28"/>
          <w:szCs w:val="28"/>
        </w:rPr>
        <w:t>рублей.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auto"/>
          <w:sz w:val="28"/>
          <w:szCs w:val="28"/>
        </w:rPr>
        <w:t>Увеличение на: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8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- обеспечение деятельности (оказание услуг) подведомственных учреждений в сумме </w:t>
      </w:r>
      <w:r>
        <w:rPr>
          <w:rFonts w:cs="Times New Roman" w:ascii="Times New Roman" w:hAnsi="Times New Roman"/>
          <w:color w:val="auto"/>
          <w:sz w:val="28"/>
          <w:szCs w:val="28"/>
        </w:rPr>
        <w:t>269 282,00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color w:val="auto"/>
          <w:sz w:val="28"/>
          <w:szCs w:val="28"/>
        </w:rPr>
        <w:t>я</w:t>
      </w:r>
      <w:r>
        <w:rPr>
          <w:rFonts w:cs="Times New Roman" w:ascii="Times New Roman" w:hAnsi="Times New Roman"/>
          <w:color w:val="auto"/>
          <w:sz w:val="28"/>
          <w:szCs w:val="28"/>
        </w:rPr>
        <w:t>;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8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- 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организационная и материально-техническая модернизация муниципальных молодежных центров 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в сумме </w:t>
      </w:r>
      <w:r>
        <w:rPr>
          <w:rFonts w:cs="Times New Roman" w:ascii="Times New Roman" w:hAnsi="Times New Roman"/>
          <w:color w:val="auto"/>
          <w:sz w:val="28"/>
          <w:szCs w:val="28"/>
        </w:rPr>
        <w:t>8 118 829,00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color w:val="auto"/>
          <w:sz w:val="28"/>
          <w:szCs w:val="28"/>
        </w:rPr>
        <w:t>ей</w:t>
      </w:r>
      <w:r>
        <w:rPr>
          <w:rFonts w:cs="Times New Roman" w:ascii="Times New Roman" w:hAnsi="Times New Roman"/>
          <w:color w:val="auto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Подпрограмма 3 «</w:t>
      </w:r>
      <w:r>
        <w:rPr>
          <w:rFonts w:ascii="Times New Roman" w:hAnsi="Times New Roman"/>
          <w:sz w:val="28"/>
          <w:szCs w:val="28"/>
        </w:rPr>
        <w:t>Обеспечение реализации муниципальной программы и прочие мероприятия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 xml:space="preserve">в сумме </w:t>
      </w:r>
      <w:r>
        <w:rPr>
          <w:rFonts w:cs="Times New Roman" w:ascii="Times New Roman" w:hAnsi="Times New Roman"/>
          <w:sz w:val="28"/>
          <w:szCs w:val="28"/>
        </w:rPr>
        <w:t>83 815 619,00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 (в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–    </w:t>
      </w:r>
      <w:r>
        <w:rPr>
          <w:rFonts w:cs="Times New Roman" w:ascii="Times New Roman" w:hAnsi="Times New Roman"/>
          <w:sz w:val="28"/>
          <w:szCs w:val="28"/>
        </w:rPr>
        <w:t>28 907 727,00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,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– </w:t>
      </w:r>
      <w:r>
        <w:rPr>
          <w:rFonts w:cs="Times New Roman" w:ascii="Times New Roman" w:hAnsi="Times New Roman"/>
          <w:sz w:val="28"/>
          <w:szCs w:val="28"/>
        </w:rPr>
        <w:t>27 618 556</w:t>
      </w:r>
      <w:r>
        <w:rPr>
          <w:rFonts w:cs="Times New Roman" w:ascii="Times New Roman" w:hAnsi="Times New Roman"/>
          <w:sz w:val="28"/>
          <w:szCs w:val="28"/>
        </w:rPr>
        <w:t>,00 рублей и в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– 2</w:t>
      </w:r>
      <w:r>
        <w:rPr>
          <w:rFonts w:cs="Times New Roman" w:ascii="Times New Roman" w:hAnsi="Times New Roman"/>
          <w:sz w:val="28"/>
          <w:szCs w:val="28"/>
        </w:rPr>
        <w:t>7 289 336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284" w:leader="none"/>
          <w:tab w:val="righ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подпрограммы 3 предусматриваются на следующие приоритетные направления:</w:t>
      </w:r>
    </w:p>
    <w:p>
      <w:pPr>
        <w:pStyle w:val="ListParagraph"/>
        <w:tabs>
          <w:tab w:val="clear" w:pos="709"/>
          <w:tab w:val="left" w:pos="284" w:leader="none"/>
          <w:tab w:val="righ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бюджета;</w:t>
      </w:r>
    </w:p>
    <w:p>
      <w:pPr>
        <w:pStyle w:val="ListParagraph"/>
        <w:tabs>
          <w:tab w:val="clear" w:pos="709"/>
          <w:tab w:val="left" w:pos="284" w:leader="none"/>
          <w:tab w:val="righ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мероприятия по управлению кадровыми ресурсами, включая проведение мероприятий по оптимальному уровню укомплектованности штатной численности работников сферы физической культуры, спорта                           и молодежной политики, организацию профессиональной подготовки работников, их переподготовку, повышение квалификации и стажировку;</w:t>
      </w:r>
    </w:p>
    <w:p>
      <w:pPr>
        <w:pStyle w:val="ListParagraph"/>
        <w:tabs>
          <w:tab w:val="clear" w:pos="709"/>
          <w:tab w:val="left" w:pos="284" w:leader="none"/>
          <w:tab w:val="righ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мероприятия по сбору и обработке данных официального статистического наблюдения и мониторинг состояния сферы физической                      культуры, спорта и молодежной политики;</w:t>
      </w:r>
    </w:p>
    <w:p>
      <w:pPr>
        <w:pStyle w:val="ListParagraph"/>
        <w:tabs>
          <w:tab w:val="clear" w:pos="709"/>
          <w:tab w:val="left" w:pos="284" w:leader="none"/>
          <w:tab w:val="right" w:pos="993" w:leader="none"/>
        </w:tabs>
        <w:spacing w:lineRule="auto" w:line="240" w:before="0" w:after="0"/>
        <w:ind w:left="0" w:firstLine="709"/>
        <w:contextualSpacing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>- мероприятия по проведению экономического анализа деятельности подведомственных бюджетных учреждений и утверждения экономических показателей их деятельности. А также проверки в подведомственных учреждениях финансово-хозяйственной деятельности и использования имущественного комплекса.</w:t>
      </w:r>
    </w:p>
    <w:p>
      <w:pPr>
        <w:pStyle w:val="Normal"/>
        <w:spacing w:lineRule="auto" w:line="240" w:before="0" w:after="0"/>
        <w:ind w:firstLine="708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Уменьшение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 финансирования по данной подпрограмме в сумме           </w:t>
      </w:r>
      <w:r>
        <w:rPr>
          <w:rFonts w:cs="Times New Roman" w:ascii="Times New Roman" w:hAnsi="Times New Roman"/>
          <w:color w:val="auto"/>
          <w:sz w:val="28"/>
          <w:szCs w:val="28"/>
        </w:rPr>
        <w:t>74 539,00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 ру</w:t>
      </w:r>
      <w:bookmarkStart w:id="1" w:name="_GoBack"/>
      <w:bookmarkEnd w:id="1"/>
      <w:r>
        <w:rPr>
          <w:rFonts w:cs="Times New Roman" w:ascii="Times New Roman" w:hAnsi="Times New Roman"/>
          <w:color w:val="auto"/>
          <w:sz w:val="28"/>
          <w:szCs w:val="28"/>
        </w:rPr>
        <w:t>блей на руководство и управление в сфере установленных функций органов местного самоуправления и</w:t>
      </w:r>
      <w:r>
        <w:rPr>
          <w:color w:val="auto"/>
        </w:rPr>
        <w:t xml:space="preserve"> </w:t>
      </w:r>
      <w:r>
        <w:rPr>
          <w:rFonts w:cs="Times New Roman" w:ascii="Times New Roman" w:hAnsi="Times New Roman"/>
          <w:color w:val="auto"/>
          <w:sz w:val="28"/>
          <w:szCs w:val="28"/>
        </w:rPr>
        <w:t>обеспечение деятельности (оказание услуг) подведомственных учреждений.</w:t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Муниципальная программа не содержит отдельных мероприятий.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color w:val="auto"/>
          <w:sz w:val="28"/>
          <w:szCs w:val="28"/>
        </w:rPr>
        <w:t>V. Выводы и предложения по результатам проведенной экспертизы.</w:t>
      </w:r>
    </w:p>
    <w:p>
      <w:pPr>
        <w:pStyle w:val="Normal"/>
        <w:spacing w:before="0" w:after="0"/>
        <w:ind w:firstLine="720"/>
        <w:jc w:val="both"/>
        <w:rPr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spacing w:before="0" w:after="0"/>
        <w:ind w:firstLine="72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2</w:t>
      </w:r>
      <w:r>
        <w:rPr>
          <w:rFonts w:cs="Times New Roman" w:ascii="Times New Roman" w:hAnsi="Times New Roman"/>
          <w:color w:val="auto"/>
          <w:sz w:val="28"/>
          <w:szCs w:val="28"/>
        </w:rPr>
        <w:t>. Муниципальная программа предполагает своевременную и в полном объеме реализацию мероприятий проекта муниципальной программы «Развитие физической культуры, спорта и молодежной политики».</w:t>
      </w:r>
    </w:p>
    <w:p>
      <w:pPr>
        <w:pStyle w:val="Normal"/>
        <w:spacing w:before="0" w:after="0"/>
        <w:ind w:firstLine="720"/>
        <w:jc w:val="both"/>
        <w:rPr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3. В нарушении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согласованные в установленном порядке проект муниципальной программы предоставлен ответственным исполнителем для проведения финансово-экономической экспертизы и подготовки заключения в Контрольно-счетную комиссию г. Канска 2</w:t>
      </w:r>
      <w:r>
        <w:rPr>
          <w:rFonts w:cs="Times New Roman" w:ascii="Times New Roman" w:hAnsi="Times New Roman"/>
          <w:color w:val="auto"/>
          <w:sz w:val="28"/>
          <w:szCs w:val="28"/>
        </w:rPr>
        <w:t>3</w:t>
      </w:r>
      <w:r>
        <w:rPr>
          <w:rFonts w:cs="Times New Roman" w:ascii="Times New Roman" w:hAnsi="Times New Roman"/>
          <w:color w:val="auto"/>
          <w:sz w:val="28"/>
          <w:szCs w:val="28"/>
        </w:rPr>
        <w:t>.07.2020 года позже срока, предусмотренного постановлением (не позднее чем за пять рабочих дней до рассмотрения проекта постановления администрацией г. Канска).</w:t>
      </w:r>
    </w:p>
    <w:p>
      <w:pPr>
        <w:pStyle w:val="Normal"/>
        <w:spacing w:before="0" w:after="0"/>
        <w:ind w:firstLine="720"/>
        <w:jc w:val="both"/>
        <w:rPr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before="0" w:after="0"/>
        <w:ind w:firstLine="709"/>
        <w:jc w:val="both"/>
        <w:rPr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1. Главному распорядителю отдел</w:t>
      </w:r>
      <w:r>
        <w:rPr>
          <w:rFonts w:cs="Times New Roman" w:ascii="Times New Roman" w:hAnsi="Times New Roman"/>
          <w:color w:val="auto"/>
          <w:sz w:val="28"/>
          <w:szCs w:val="28"/>
        </w:rPr>
        <w:t>у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 физической культуры, спорта и молодежной политики администрации города Канска не допускать нарушения по исполнению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color w:val="auto"/>
          <w:sz w:val="28"/>
          <w:szCs w:val="28"/>
        </w:rPr>
        <w:t>2</w:t>
      </w:r>
      <w:r>
        <w:rPr>
          <w:rFonts w:cs="Times New Roman" w:ascii="Times New Roman" w:hAnsi="Times New Roman"/>
          <w:color w:val="auto"/>
          <w:sz w:val="28"/>
          <w:szCs w:val="28"/>
        </w:rPr>
        <w:t>. Утвердить проект программы «О внесении из</w:t>
      </w:r>
      <w:r>
        <w:rPr>
          <w:rFonts w:cs="Times New Roman" w:ascii="Times New Roman" w:hAnsi="Times New Roman"/>
          <w:sz w:val="28"/>
          <w:szCs w:val="28"/>
        </w:rPr>
        <w:t>менений                                              в постановление администрации города Канска от 15.12.2016 № 1396                              «Об утверждении муниципальной программы города Канска «Развитие физической культуры, спорта и молодежной политики».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Инспектор Контрольно-счетной 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     Е.В. Данилова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Данилова 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footerReference w:type="default" r:id="rId2"/>
      <w:type w:val="nextPage"/>
      <w:pgSz w:w="11906" w:h="16838"/>
      <w:pgMar w:left="1701" w:right="851" w:header="0" w:top="1134" w:footer="709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609231850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3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02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844A5-7960-42FD-9C1F-E42341856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Application>LibreOffice/6.3.6.2$Windows_x86 LibreOffice_project/2196df99b074d8a661f4036fca8fa0cbfa33a497</Application>
  <Pages>5</Pages>
  <Words>1305</Words>
  <Characters>9473</Characters>
  <CharactersWithSpaces>11294</CharactersWithSpaces>
  <Paragraphs>75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2020-07-23T16:15:20Z</cp:lastPrinted>
  <dcterms:modified xsi:type="dcterms:W3CDTF">2020-07-23T16:15:25Z</dcterms:modified>
  <cp:revision>151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