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C2" w:rsidRDefault="004F3AC2" w:rsidP="004F3AC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2"/>
          <w:szCs w:val="12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Малое и среднее предпринимательство</w:t>
      </w:r>
    </w:p>
    <w:p w:rsidR="004F3AC2" w:rsidRDefault="004F3AC2" w:rsidP="007C6A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C6AD3" w:rsidRDefault="007C6AD3" w:rsidP="007C6A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Малое и среднее предпринимательство остается одним из главных резервов занятости населения города и обеспечения жителей нашего города основными товарами и услугами. </w:t>
      </w:r>
    </w:p>
    <w:p w:rsidR="007C6AD3" w:rsidRDefault="007C6AD3" w:rsidP="007C6AD3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начало 2018 года на территории г. Канска было зарегистрировано 2418 субъектов малого и среднего предпринимательства, что на 14% больше аналогичного показателя на начало 2017 года. </w:t>
      </w:r>
    </w:p>
    <w:p w:rsidR="007C6AD3" w:rsidRDefault="007C6AD3" w:rsidP="007C6AD3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Число субъектов малого и среднего предпринимательства на 10 тыс. человек населения в 2017 году составило 269 единиц, что на 14,9</w:t>
      </w:r>
      <w:r w:rsidR="004F3AC2">
        <w:rPr>
          <w:rFonts w:ascii="Times New Roman CYR" w:hAnsi="Times New Roman CYR" w:cs="Times New Roman CYR"/>
          <w:sz w:val="28"/>
          <w:szCs w:val="28"/>
        </w:rPr>
        <w:t>% больше</w:t>
      </w:r>
      <w:r>
        <w:rPr>
          <w:rFonts w:ascii="Times New Roman CYR" w:hAnsi="Times New Roman CYR" w:cs="Times New Roman CYR"/>
          <w:sz w:val="28"/>
          <w:szCs w:val="28"/>
        </w:rPr>
        <w:t xml:space="preserve"> показателя 2016 года. Увеличение показателя обусловлено </w:t>
      </w:r>
      <w:r w:rsidR="004F3AC2">
        <w:rPr>
          <w:rFonts w:ascii="Times New Roman CYR" w:hAnsi="Times New Roman CYR" w:cs="Times New Roman CYR"/>
          <w:sz w:val="28"/>
          <w:szCs w:val="28"/>
        </w:rPr>
        <w:t>увеличением количества</w:t>
      </w:r>
      <w:r>
        <w:rPr>
          <w:rFonts w:ascii="Times New Roman CYR" w:hAnsi="Times New Roman CYR" w:cs="Times New Roman CYR"/>
          <w:sz w:val="28"/>
          <w:szCs w:val="28"/>
        </w:rPr>
        <w:t xml:space="preserve"> субъектов малого и среднего предпринимательства: с 1 до 3 увеличилось количество субъектов среднего предпринимательства, с 617 до 692 – количество организаций малого предпринимательства, с 1461 до 1723 – количество индивидуальных предпринимателей. Темп роста малых предприятий составил 112, 16%.</w:t>
      </w:r>
    </w:p>
    <w:p w:rsidR="007C6AD3" w:rsidRDefault="007C6AD3" w:rsidP="007C6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в 2017 году по сравнению с показателем 2016 года увеличилась на 6% и составила 38,9%.  Увеличение показателя обусловлено увеличением количества субъектов малого и среднего предпринимательства в 2017 году. </w:t>
      </w:r>
    </w:p>
    <w:p w:rsidR="0038480E" w:rsidRDefault="0038480E">
      <w:bookmarkStart w:id="0" w:name="_GoBack"/>
      <w:bookmarkEnd w:id="0"/>
    </w:p>
    <w:sectPr w:rsidR="0038480E" w:rsidSect="00C35A5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C6"/>
    <w:rsid w:val="0038480E"/>
    <w:rsid w:val="004F3AC2"/>
    <w:rsid w:val="007C6AD3"/>
    <w:rsid w:val="00A2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65F0D"/>
  <w15:chartTrackingRefBased/>
  <w15:docId w15:val="{A428FB8F-45A6-4836-86F8-B497922C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Корягина Людмила Юрьевна</dc:creator>
  <cp:keywords/>
  <dc:description/>
  <cp:lastModifiedBy>Корягина Людмила Юрьевна</cp:lastModifiedBy>
  <cp:revision>3</cp:revision>
  <dcterms:created xsi:type="dcterms:W3CDTF">2019-09-26T09:02:00Z</dcterms:created>
  <dcterms:modified xsi:type="dcterms:W3CDTF">2019-09-26T09:03:00Z</dcterms:modified>
</cp:coreProperties>
</file>