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03" w:rsidRDefault="00FC3D03" w:rsidP="00FC3D03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C3D03" w:rsidRDefault="00FC3D03" w:rsidP="00FC3D03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Канского </w:t>
      </w:r>
    </w:p>
    <w:p w:rsidR="00CB0843" w:rsidRDefault="00FC3D03" w:rsidP="00FC3D03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43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FC3D03" w:rsidRDefault="00AD141C" w:rsidP="00FC3D03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21.03.2018</w:t>
      </w:r>
      <w:r w:rsidR="00FC3D03">
        <w:rPr>
          <w:rFonts w:ascii="Times New Roman" w:hAnsi="Times New Roman" w:cs="Times New Roman"/>
          <w:sz w:val="24"/>
          <w:szCs w:val="24"/>
        </w:rPr>
        <w:t xml:space="preserve"> №</w:t>
      </w:r>
      <w:r w:rsidR="00CB0843">
        <w:rPr>
          <w:rFonts w:ascii="Times New Roman" w:hAnsi="Times New Roman" w:cs="Times New Roman"/>
          <w:sz w:val="24"/>
          <w:szCs w:val="24"/>
        </w:rPr>
        <w:t xml:space="preserve"> 26-1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FB6953" w:rsidRDefault="00FB695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939F0" w:rsidRPr="000939F0" w:rsidRDefault="000939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Статья 43. "П-3" Зоны производственных предприятий IV - V классов вредности</w:t>
      </w:r>
    </w:p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Зоны производственных предприятий IV - V классов вредности включают в себя участки территории города, предназначенные для размещения объектов IV - V классов вредности, в том числе промышленных, коммунальных и складских объектов, объектов производственной, инженерной и транспортной инфраструктур, а также для установления санитарно-защитных зон таких объектов.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В зонах производственных предприятий IV - V классов вредности допускается размещение связанных с обслуживанием объектов, расположенных в данных зонах, конструкторских бюро, объектов среднего профессионального и высшего профессионального образования, поликлиник, научно-исследовательских лабораторий, спортивно-оздоровительных сооружений для работников таких объектов, административных объектов в случаях, предусмотренных настоящей статьей.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В зонах производственных предприятий IV - V классов вредности допускается также размещение объектов коммунально-бытового назначения, объектов транспорта, объектов торговли, культовых, административных и иных объектов в случаях, предусмотренных настоящей статьей.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1. Основные виды разрешенного использования:</w:t>
      </w:r>
    </w:p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309"/>
        <w:gridCol w:w="3231"/>
      </w:tblGrid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 по ПЗЗ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промышленные, коммунальные и складские объекты IV - V классов вредности;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производственные цеха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тканей, одежды, электрических (электронных), </w:t>
            </w: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фармацевтических, стекольных, керамических товаров и товаров повседневного спроса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промышленные, коммунальные и складские объекты IV - V классов вредности;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производственные цеха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Пищевая промышленность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промышленные, коммунальные и складские объекты IV - V классов вредности;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производственные цеха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промышленные, коммунальные и складские объекты IV - V классов вредности;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производственные цеха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промышленные, коммунальные и складские объекты IV - V классов вредности;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производственные цеха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по техническому обслуживанию автомобилей,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  <w:r w:rsidR="00BE1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 гаражи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спутниковой связи и телерадиовещания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сооружения связи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оптовой торговли (кроме оптовых рынков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специализированных ведомств по предупреждению чрезвычайных ситуаций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административные объекты, связанные с обслуживанием объектов, расположенных в зоне производственных предприятий IV - V классов вредности;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производственно-лабораторные корпуса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</w:t>
            </w: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промышленные, коммунальные и складские объекты IV - V классов вредности;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производственные цеха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складского назначения</w:t>
            </w:r>
          </w:p>
        </w:tc>
      </w:tr>
    </w:tbl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2. Вспомогательные виды разрешенного использования: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1) открытые площадки для временной парковки автотранспорта, открытые стоянки, гаражи, гаражи-стоянки, связанные с объектами, расположенными в зоне производственных предприятий IV - V классов вредности, либо с обслуживанием таких объектов;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2) объекты инженерной инфраструктуры, линейные объекты, связанные с промышленными, коммунальными и складскими объектами, расположенными в зоне производственных предприятий IV - V классов вредности, либо с обслуживанием таких объектов.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3. Условно разрешенные виды использования:</w:t>
      </w:r>
    </w:p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309"/>
        <w:gridCol w:w="3231"/>
      </w:tblGrid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 по ПЗЗ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гостиницы и общежития для работающих на предприятиях данной зоны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среднего профессионального и высшего профессионального образования, связанные с обслуживанием объектов IV - V классов вредности, расположенные в зоне производственных предприятий IV - V классов вредности, при условии соблюдения законодательства о санитарно-эпидемиологическом благополучии населения, технических регламентов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поликлиники, научно-исследовательские лаборатории, связанные с обслуживанием объектов IV - V классов вредности, расположенные в зоне производственных предприятий IV - V классов вредности, а также спортивно-оздоровительных сооружения для работников таких объектов, при условии соблюдения законодательства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общественного питания</w:t>
            </w:r>
          </w:p>
        </w:tc>
      </w:tr>
    </w:tbl>
    <w:p w:rsidR="00C01F98" w:rsidRDefault="00C01F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1B8" w:rsidRDefault="008931B8" w:rsidP="008931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1B8" w:rsidRPr="00013FA7" w:rsidRDefault="00C01F98" w:rsidP="008931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6BD8" w:rsidRPr="00A06BD8">
        <w:rPr>
          <w:rFonts w:ascii="Times New Roman" w:hAnsi="Times New Roman" w:cs="Times New Roman"/>
          <w:sz w:val="24"/>
          <w:szCs w:val="24"/>
        </w:rPr>
        <w:t xml:space="preserve"> </w:t>
      </w:r>
      <w:r w:rsidR="008931B8" w:rsidRPr="00013FA7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A06BD8" w:rsidRPr="00A06BD8" w:rsidRDefault="00A06BD8" w:rsidP="00C01F98">
      <w:pPr>
        <w:pStyle w:val="ConsPlusNormal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«Строительная промышленность»:</w:t>
      </w:r>
    </w:p>
    <w:p w:rsidR="00A06BD8" w:rsidRPr="00A06BD8" w:rsidRDefault="00A06BD8" w:rsidP="00C01F98">
      <w:pPr>
        <w:pStyle w:val="ConsPlusNormal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A06BD8" w:rsidRPr="00A06BD8" w:rsidRDefault="00A06BD8" w:rsidP="00C01F98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минимальная площадь земельного участка- 2000 кв. м;</w:t>
      </w:r>
    </w:p>
    <w:p w:rsidR="00A06BD8" w:rsidRPr="00A06BD8" w:rsidRDefault="00A06BD8" w:rsidP="00C01F98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 в целях допустимого размещения зданий, строений, сооружений – 3м;</w:t>
      </w:r>
    </w:p>
    <w:p w:rsidR="00A06BD8" w:rsidRPr="00A06BD8" w:rsidRDefault="00A06BD8" w:rsidP="00C01F98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– 70%.</w:t>
      </w:r>
    </w:p>
    <w:p w:rsidR="00A06BD8" w:rsidRPr="00A06BD8" w:rsidRDefault="00A06BD8" w:rsidP="00C01F98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предельное (максимальное) количество этажей -3.</w:t>
      </w:r>
    </w:p>
    <w:p w:rsidR="00A06BD8" w:rsidRPr="00A06BD8" w:rsidRDefault="00A06BD8" w:rsidP="00C01F98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06BD8" w:rsidRDefault="00A06BD8" w:rsidP="00C01F98">
      <w:pPr>
        <w:pStyle w:val="ConsPlusNormal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«Деловое  управление»:</w:t>
      </w:r>
    </w:p>
    <w:p w:rsidR="00C01F98" w:rsidRPr="00A06BD8" w:rsidRDefault="00C01F98" w:rsidP="00C01F98">
      <w:pPr>
        <w:pStyle w:val="ConsPlusNormal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A06BD8" w:rsidRPr="00A06BD8" w:rsidRDefault="00A06BD8" w:rsidP="00C01F98">
      <w:pPr>
        <w:pStyle w:val="ConsPlusNormal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минимальная площадь земельного участка- 400 кв. м;</w:t>
      </w:r>
    </w:p>
    <w:p w:rsidR="00A06BD8" w:rsidRPr="00A06BD8" w:rsidRDefault="00A06BD8" w:rsidP="00C01F98">
      <w:pPr>
        <w:pStyle w:val="ConsPlusNormal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 в целях допустимого размещения зданий, строений, сооружений – 3м.</w:t>
      </w:r>
    </w:p>
    <w:p w:rsidR="00A06BD8" w:rsidRPr="00A06BD8" w:rsidRDefault="00A06BD8" w:rsidP="00C01F98">
      <w:pPr>
        <w:pStyle w:val="ConsPlusNormal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– 50%.</w:t>
      </w:r>
    </w:p>
    <w:p w:rsidR="00A06BD8" w:rsidRPr="00A06BD8" w:rsidRDefault="00A06BD8" w:rsidP="00C01F98">
      <w:pPr>
        <w:pStyle w:val="ConsPlusNormal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предельное (максимальное) количество этажей -5.</w:t>
      </w:r>
    </w:p>
    <w:p w:rsidR="00A06BD8" w:rsidRPr="00A06BD8" w:rsidRDefault="00A06BD8" w:rsidP="00C01F9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A06BD8" w:rsidRDefault="00A06BD8" w:rsidP="00C01F98">
      <w:pPr>
        <w:pStyle w:val="ConsPlusNormal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«Склады»:</w:t>
      </w:r>
    </w:p>
    <w:p w:rsidR="00C01F98" w:rsidRPr="00A06BD8" w:rsidRDefault="00C01F98" w:rsidP="00A06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BD8" w:rsidRPr="00A06BD8" w:rsidRDefault="00A06BD8" w:rsidP="00C01F98">
      <w:pPr>
        <w:pStyle w:val="ConsPlusNormal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минимальная площадь земельного участка- 1500 кв. м;</w:t>
      </w:r>
    </w:p>
    <w:p w:rsidR="00A06BD8" w:rsidRPr="00A06BD8" w:rsidRDefault="00A06BD8" w:rsidP="00C01F98">
      <w:pPr>
        <w:pStyle w:val="ConsPlusNormal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 в целях допустимого размещения зданий, строений, сооружений – 3м.</w:t>
      </w:r>
    </w:p>
    <w:p w:rsidR="00A06BD8" w:rsidRPr="00A06BD8" w:rsidRDefault="00A06BD8" w:rsidP="00C01F98">
      <w:pPr>
        <w:pStyle w:val="ConsPlusNormal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– 70%.</w:t>
      </w:r>
    </w:p>
    <w:p w:rsidR="00A06BD8" w:rsidRDefault="00A06BD8" w:rsidP="00C01F98">
      <w:pPr>
        <w:pStyle w:val="ConsPlusNormal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предельное (максимальное) количество этажей -3.</w:t>
      </w:r>
    </w:p>
    <w:p w:rsidR="00A06BD8" w:rsidRPr="00A06BD8" w:rsidRDefault="00A06BD8" w:rsidP="00C01F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BD8" w:rsidRDefault="00A06BD8" w:rsidP="00C01F98">
      <w:pPr>
        <w:pStyle w:val="ConsPlusNormal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«Коммунальное обслуживание»:</w:t>
      </w:r>
    </w:p>
    <w:p w:rsidR="00C01F98" w:rsidRPr="00A06BD8" w:rsidRDefault="00C01F98" w:rsidP="00C01F98">
      <w:pPr>
        <w:pStyle w:val="ConsPlusNormal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A06BD8" w:rsidRPr="00A06BD8" w:rsidRDefault="00A06BD8" w:rsidP="00C01F98">
      <w:pPr>
        <w:pStyle w:val="ConsPlusNormal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 xml:space="preserve">минимальная </w:t>
      </w:r>
      <w:r w:rsidR="00914E5A">
        <w:rPr>
          <w:rFonts w:ascii="Times New Roman" w:hAnsi="Times New Roman" w:cs="Times New Roman"/>
          <w:sz w:val="24"/>
          <w:szCs w:val="24"/>
        </w:rPr>
        <w:t xml:space="preserve"> </w:t>
      </w:r>
      <w:r w:rsidRPr="00A06BD8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 w:rsidR="000F0937">
        <w:rPr>
          <w:rFonts w:ascii="Times New Roman" w:hAnsi="Times New Roman" w:cs="Times New Roman"/>
          <w:sz w:val="24"/>
          <w:szCs w:val="24"/>
        </w:rPr>
        <w:t xml:space="preserve"> </w:t>
      </w:r>
      <w:r w:rsidRPr="00A06BD8">
        <w:rPr>
          <w:rFonts w:ascii="Times New Roman" w:hAnsi="Times New Roman" w:cs="Times New Roman"/>
          <w:sz w:val="24"/>
          <w:szCs w:val="24"/>
        </w:rPr>
        <w:t>- 100 кв. м;</w:t>
      </w:r>
    </w:p>
    <w:p w:rsidR="00A06BD8" w:rsidRPr="00A06BD8" w:rsidRDefault="00A06BD8" w:rsidP="00C01F98">
      <w:pPr>
        <w:pStyle w:val="ConsPlusNormal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 в целях допустимого размещения зданий, строений, сооружений – 3м.</w:t>
      </w:r>
    </w:p>
    <w:p w:rsidR="00A06BD8" w:rsidRDefault="00A06BD8" w:rsidP="00C01F98">
      <w:pPr>
        <w:pStyle w:val="ConsPlusNormal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</w:t>
      </w:r>
      <w:r w:rsidR="000F0937">
        <w:rPr>
          <w:rFonts w:ascii="Times New Roman" w:hAnsi="Times New Roman" w:cs="Times New Roman"/>
          <w:sz w:val="24"/>
          <w:szCs w:val="24"/>
        </w:rPr>
        <w:t>участка – 80%;</w:t>
      </w:r>
    </w:p>
    <w:p w:rsidR="000F0937" w:rsidRPr="00A06BD8" w:rsidRDefault="000F0937" w:rsidP="00C01F98">
      <w:pPr>
        <w:pStyle w:val="ConsPlusNormal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предельное (максимальное) количество этажей</w:t>
      </w:r>
      <w:r>
        <w:rPr>
          <w:rFonts w:ascii="Times New Roman" w:hAnsi="Times New Roman" w:cs="Times New Roman"/>
          <w:sz w:val="24"/>
          <w:szCs w:val="24"/>
        </w:rPr>
        <w:t xml:space="preserve"> не подлежит установлению</w:t>
      </w:r>
      <w:r w:rsidR="005122E6">
        <w:rPr>
          <w:rFonts w:ascii="Times New Roman" w:hAnsi="Times New Roman" w:cs="Times New Roman"/>
          <w:sz w:val="24"/>
          <w:szCs w:val="24"/>
        </w:rPr>
        <w:t>.</w:t>
      </w:r>
    </w:p>
    <w:p w:rsidR="00A06BD8" w:rsidRPr="00A06BD8" w:rsidRDefault="00A06BD8" w:rsidP="00A06BD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01F98" w:rsidRPr="00A06BD8" w:rsidRDefault="00A06BD8" w:rsidP="007046F1">
      <w:pPr>
        <w:pStyle w:val="ConsPlusNormal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«Обслуживание автотранспорта»</w:t>
      </w:r>
      <w:r w:rsidR="007046F1">
        <w:rPr>
          <w:rFonts w:ascii="Times New Roman" w:hAnsi="Times New Roman" w:cs="Times New Roman"/>
          <w:sz w:val="24"/>
          <w:szCs w:val="24"/>
        </w:rPr>
        <w:t xml:space="preserve">   при размещении гаражей:</w:t>
      </w:r>
    </w:p>
    <w:p w:rsidR="00A06BD8" w:rsidRDefault="00A06BD8" w:rsidP="00C01F98">
      <w:pPr>
        <w:pStyle w:val="ConsPlusNormal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 w:rsidR="000F0937">
        <w:rPr>
          <w:rFonts w:ascii="Times New Roman" w:hAnsi="Times New Roman" w:cs="Times New Roman"/>
          <w:sz w:val="24"/>
          <w:szCs w:val="24"/>
        </w:rPr>
        <w:t xml:space="preserve"> </w:t>
      </w:r>
      <w:r w:rsidRPr="00A06BD8">
        <w:rPr>
          <w:rFonts w:ascii="Times New Roman" w:hAnsi="Times New Roman" w:cs="Times New Roman"/>
          <w:sz w:val="24"/>
          <w:szCs w:val="24"/>
        </w:rPr>
        <w:t xml:space="preserve">- от </w:t>
      </w:r>
      <w:r w:rsidR="00914E5A" w:rsidRPr="008931B8">
        <w:rPr>
          <w:rFonts w:ascii="Times New Roman" w:hAnsi="Times New Roman" w:cs="Times New Roman"/>
          <w:sz w:val="24"/>
          <w:szCs w:val="24"/>
        </w:rPr>
        <w:t>18</w:t>
      </w:r>
      <w:r w:rsidR="00914E5A">
        <w:rPr>
          <w:rFonts w:ascii="Times New Roman" w:hAnsi="Times New Roman" w:cs="Times New Roman"/>
          <w:sz w:val="24"/>
          <w:szCs w:val="24"/>
        </w:rPr>
        <w:t xml:space="preserve"> </w:t>
      </w:r>
      <w:r w:rsidRPr="00A06BD8">
        <w:rPr>
          <w:rFonts w:ascii="Times New Roman" w:hAnsi="Times New Roman" w:cs="Times New Roman"/>
          <w:sz w:val="24"/>
          <w:szCs w:val="24"/>
        </w:rPr>
        <w:t>кв.</w:t>
      </w:r>
      <w:r w:rsidR="00914E5A">
        <w:rPr>
          <w:rFonts w:ascii="Times New Roman" w:hAnsi="Times New Roman" w:cs="Times New Roman"/>
          <w:sz w:val="24"/>
          <w:szCs w:val="24"/>
        </w:rPr>
        <w:t xml:space="preserve"> </w:t>
      </w:r>
      <w:r w:rsidRPr="00A06BD8">
        <w:rPr>
          <w:rFonts w:ascii="Times New Roman" w:hAnsi="Times New Roman" w:cs="Times New Roman"/>
          <w:sz w:val="24"/>
          <w:szCs w:val="24"/>
        </w:rPr>
        <w:t>м до 54 кв. м;</w:t>
      </w:r>
    </w:p>
    <w:p w:rsidR="00A06BD8" w:rsidRPr="00A06BD8" w:rsidRDefault="00A06BD8" w:rsidP="00C01F98">
      <w:pPr>
        <w:pStyle w:val="ConsPlusNormal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– </w:t>
      </w:r>
      <w:r w:rsidR="007046F1">
        <w:rPr>
          <w:rFonts w:ascii="Times New Roman" w:hAnsi="Times New Roman" w:cs="Times New Roman"/>
          <w:sz w:val="24"/>
          <w:szCs w:val="24"/>
        </w:rPr>
        <w:t xml:space="preserve">100 </w:t>
      </w:r>
      <w:r w:rsidRPr="00A06BD8">
        <w:rPr>
          <w:rFonts w:ascii="Times New Roman" w:hAnsi="Times New Roman" w:cs="Times New Roman"/>
          <w:sz w:val="24"/>
          <w:szCs w:val="24"/>
        </w:rPr>
        <w:t>%</w:t>
      </w:r>
      <w:r w:rsidR="000F0937">
        <w:rPr>
          <w:rFonts w:ascii="Times New Roman" w:hAnsi="Times New Roman" w:cs="Times New Roman"/>
          <w:sz w:val="24"/>
          <w:szCs w:val="24"/>
        </w:rPr>
        <w:t>;</w:t>
      </w:r>
    </w:p>
    <w:p w:rsidR="000F0937" w:rsidRPr="000F0937" w:rsidRDefault="00A06BD8" w:rsidP="000F0937">
      <w:pPr>
        <w:pStyle w:val="ConsPlusNormal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предельное (максимальное) количество этажей -</w:t>
      </w:r>
      <w:r w:rsidR="007046F1" w:rsidRPr="008931B8">
        <w:rPr>
          <w:rFonts w:ascii="Times New Roman" w:hAnsi="Times New Roman" w:cs="Times New Roman"/>
          <w:sz w:val="24"/>
          <w:szCs w:val="24"/>
        </w:rPr>
        <w:t>1</w:t>
      </w:r>
      <w:r w:rsidR="000F0937">
        <w:rPr>
          <w:rFonts w:ascii="Times New Roman" w:hAnsi="Times New Roman" w:cs="Times New Roman"/>
          <w:sz w:val="24"/>
          <w:szCs w:val="24"/>
        </w:rPr>
        <w:t>.</w:t>
      </w:r>
    </w:p>
    <w:p w:rsidR="005122E6" w:rsidRDefault="005122E6" w:rsidP="00A06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BD8" w:rsidRPr="00A06BD8" w:rsidRDefault="00A06BD8" w:rsidP="00A06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="008931B8">
        <w:rPr>
          <w:rFonts w:ascii="Times New Roman" w:hAnsi="Times New Roman" w:cs="Times New Roman"/>
          <w:sz w:val="24"/>
          <w:szCs w:val="24"/>
        </w:rPr>
        <w:t xml:space="preserve">основных оставшихся </w:t>
      </w:r>
      <w:r w:rsidRPr="00A06BD8">
        <w:rPr>
          <w:rFonts w:ascii="Times New Roman" w:hAnsi="Times New Roman" w:cs="Times New Roman"/>
          <w:sz w:val="24"/>
          <w:szCs w:val="24"/>
        </w:rPr>
        <w:t>видов использования устанавливаются следующие  предельные размеры и параметры:</w:t>
      </w:r>
    </w:p>
    <w:p w:rsidR="00A06BD8" w:rsidRPr="00A06BD8" w:rsidRDefault="00A06BD8" w:rsidP="00C01F98">
      <w:pPr>
        <w:pStyle w:val="ConsPlusNormal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предельные (минимальные) размеры земельного участка – 100 кв. м.;</w:t>
      </w:r>
    </w:p>
    <w:p w:rsidR="00A06BD8" w:rsidRPr="00A06BD8" w:rsidRDefault="00A06BD8" w:rsidP="00C01F98">
      <w:pPr>
        <w:pStyle w:val="ConsPlusNormal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BD8">
        <w:rPr>
          <w:rFonts w:ascii="Times New Roman" w:hAnsi="Times New Roman" w:cs="Times New Roman"/>
          <w:sz w:val="24"/>
          <w:szCs w:val="24"/>
        </w:rPr>
        <w:t>коэффициент застройки – не менее 0,25;</w:t>
      </w:r>
    </w:p>
    <w:p w:rsidR="00FB6953" w:rsidRPr="00683D9F" w:rsidRDefault="00A06BD8" w:rsidP="00683D9F">
      <w:pPr>
        <w:pStyle w:val="ConsPlusNormal"/>
        <w:numPr>
          <w:ilvl w:val="0"/>
          <w:numId w:val="47"/>
        </w:numPr>
        <w:spacing w:line="276" w:lineRule="auto"/>
        <w:ind w:hanging="4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3D9F">
        <w:rPr>
          <w:rFonts w:ascii="Times New Roman" w:hAnsi="Times New Roman" w:cs="Times New Roman"/>
          <w:sz w:val="24"/>
          <w:szCs w:val="24"/>
        </w:rPr>
        <w:t>отступ от красных линий до линии регулирования застройки -</w:t>
      </w:r>
      <w:r w:rsidR="007046F1" w:rsidRPr="00683D9F">
        <w:rPr>
          <w:rFonts w:ascii="Times New Roman" w:hAnsi="Times New Roman" w:cs="Times New Roman"/>
          <w:sz w:val="24"/>
          <w:szCs w:val="24"/>
        </w:rPr>
        <w:t xml:space="preserve"> </w:t>
      </w:r>
      <w:r w:rsidRPr="00683D9F">
        <w:rPr>
          <w:rFonts w:ascii="Times New Roman" w:hAnsi="Times New Roman" w:cs="Times New Roman"/>
          <w:sz w:val="24"/>
          <w:szCs w:val="24"/>
        </w:rPr>
        <w:t>не менее 3м.</w:t>
      </w:r>
    </w:p>
    <w:sectPr w:rsidR="00FB6953" w:rsidRPr="00683D9F" w:rsidSect="000939F0">
      <w:type w:val="continuous"/>
      <w:pgSz w:w="11905" w:h="16838"/>
      <w:pgMar w:top="851" w:right="1134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2D2"/>
    <w:multiLevelType w:val="hybridMultilevel"/>
    <w:tmpl w:val="AC304F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164D7C"/>
    <w:multiLevelType w:val="hybridMultilevel"/>
    <w:tmpl w:val="9508FB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5ECF30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666EBE"/>
    <w:multiLevelType w:val="hybridMultilevel"/>
    <w:tmpl w:val="8B20B6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52EDA"/>
    <w:multiLevelType w:val="hybridMultilevel"/>
    <w:tmpl w:val="413AA8CC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2C54124"/>
    <w:multiLevelType w:val="hybridMultilevel"/>
    <w:tmpl w:val="954AD5A0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7E566C5"/>
    <w:multiLevelType w:val="hybridMultilevel"/>
    <w:tmpl w:val="D1B2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28E9"/>
    <w:multiLevelType w:val="hybridMultilevel"/>
    <w:tmpl w:val="8014EBC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15E4E3A"/>
    <w:multiLevelType w:val="hybridMultilevel"/>
    <w:tmpl w:val="82DA7C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206E24"/>
    <w:multiLevelType w:val="hybridMultilevel"/>
    <w:tmpl w:val="5EAC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68C4"/>
    <w:multiLevelType w:val="hybridMultilevel"/>
    <w:tmpl w:val="EC60C3CA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30D80C96"/>
    <w:multiLevelType w:val="hybridMultilevel"/>
    <w:tmpl w:val="080879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8E4218"/>
    <w:multiLevelType w:val="hybridMultilevel"/>
    <w:tmpl w:val="930CA5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21E59B4"/>
    <w:multiLevelType w:val="hybridMultilevel"/>
    <w:tmpl w:val="08B8B7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3BA3460"/>
    <w:multiLevelType w:val="hybridMultilevel"/>
    <w:tmpl w:val="12DCDC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6A10FB7"/>
    <w:multiLevelType w:val="hybridMultilevel"/>
    <w:tmpl w:val="2FBA4C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5ECF30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82B0DA3"/>
    <w:multiLevelType w:val="hybridMultilevel"/>
    <w:tmpl w:val="C60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C6651"/>
    <w:multiLevelType w:val="hybridMultilevel"/>
    <w:tmpl w:val="029A14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9FC3E0E"/>
    <w:multiLevelType w:val="hybridMultilevel"/>
    <w:tmpl w:val="AB56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83"/>
    <w:multiLevelType w:val="hybridMultilevel"/>
    <w:tmpl w:val="D5D27DB6"/>
    <w:lvl w:ilvl="0" w:tplc="24EA9D58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B3532D7"/>
    <w:multiLevelType w:val="hybridMultilevel"/>
    <w:tmpl w:val="57EC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64B6"/>
    <w:multiLevelType w:val="hybridMultilevel"/>
    <w:tmpl w:val="4FE224F8"/>
    <w:lvl w:ilvl="0" w:tplc="C6BA642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6C07D9C"/>
    <w:multiLevelType w:val="hybridMultilevel"/>
    <w:tmpl w:val="3626B14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4DB73D39"/>
    <w:multiLevelType w:val="hybridMultilevel"/>
    <w:tmpl w:val="C4F6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B6C08"/>
    <w:multiLevelType w:val="hybridMultilevel"/>
    <w:tmpl w:val="55EEFD0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3813E99"/>
    <w:multiLevelType w:val="hybridMultilevel"/>
    <w:tmpl w:val="9D8440CA"/>
    <w:lvl w:ilvl="0" w:tplc="B120BA8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4F338F1"/>
    <w:multiLevelType w:val="hybridMultilevel"/>
    <w:tmpl w:val="81FC2F2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5421845"/>
    <w:multiLevelType w:val="hybridMultilevel"/>
    <w:tmpl w:val="8BDA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F1AFB"/>
    <w:multiLevelType w:val="hybridMultilevel"/>
    <w:tmpl w:val="9F96E4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9A97382"/>
    <w:multiLevelType w:val="hybridMultilevel"/>
    <w:tmpl w:val="B912713E"/>
    <w:lvl w:ilvl="0" w:tplc="A6C6900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C59087C"/>
    <w:multiLevelType w:val="hybridMultilevel"/>
    <w:tmpl w:val="5E36C5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CCF4BF0"/>
    <w:multiLevelType w:val="hybridMultilevel"/>
    <w:tmpl w:val="F9CA785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E873B56"/>
    <w:multiLevelType w:val="hybridMultilevel"/>
    <w:tmpl w:val="025AAE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5ECF30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640149"/>
    <w:multiLevelType w:val="hybridMultilevel"/>
    <w:tmpl w:val="F24256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18048AE"/>
    <w:multiLevelType w:val="hybridMultilevel"/>
    <w:tmpl w:val="FB1894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35ECF306">
      <w:numFmt w:val="bullet"/>
      <w:lvlText w:val="•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26D3380"/>
    <w:multiLevelType w:val="hybridMultilevel"/>
    <w:tmpl w:val="D2C09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5ECF30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53B5F74"/>
    <w:multiLevelType w:val="hybridMultilevel"/>
    <w:tmpl w:val="7742C1B2"/>
    <w:lvl w:ilvl="0" w:tplc="64C42C9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6AE6991"/>
    <w:multiLevelType w:val="hybridMultilevel"/>
    <w:tmpl w:val="60B8F43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7CF40D6"/>
    <w:multiLevelType w:val="hybridMultilevel"/>
    <w:tmpl w:val="358C8C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A824FA2"/>
    <w:multiLevelType w:val="hybridMultilevel"/>
    <w:tmpl w:val="6174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84D04"/>
    <w:multiLevelType w:val="hybridMultilevel"/>
    <w:tmpl w:val="8BC221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D687F84"/>
    <w:multiLevelType w:val="hybridMultilevel"/>
    <w:tmpl w:val="61D6B13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EF15BE6"/>
    <w:multiLevelType w:val="hybridMultilevel"/>
    <w:tmpl w:val="BE7893A6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2" w15:restartNumberingAfterBreak="0">
    <w:nsid w:val="70C159D8"/>
    <w:multiLevelType w:val="hybridMultilevel"/>
    <w:tmpl w:val="1BCCDA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4F94F0A"/>
    <w:multiLevelType w:val="hybridMultilevel"/>
    <w:tmpl w:val="DDAA5B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5ECF30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68171E4"/>
    <w:multiLevelType w:val="hybridMultilevel"/>
    <w:tmpl w:val="129C6D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CF357D9"/>
    <w:multiLevelType w:val="hybridMultilevel"/>
    <w:tmpl w:val="CBE48BE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7F5D5BA1"/>
    <w:multiLevelType w:val="hybridMultilevel"/>
    <w:tmpl w:val="FA645A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7"/>
  </w:num>
  <w:num w:numId="2">
    <w:abstractNumId w:val="18"/>
  </w:num>
  <w:num w:numId="3">
    <w:abstractNumId w:val="37"/>
  </w:num>
  <w:num w:numId="4">
    <w:abstractNumId w:val="2"/>
  </w:num>
  <w:num w:numId="5">
    <w:abstractNumId w:val="35"/>
  </w:num>
  <w:num w:numId="6">
    <w:abstractNumId w:val="13"/>
  </w:num>
  <w:num w:numId="7">
    <w:abstractNumId w:val="24"/>
  </w:num>
  <w:num w:numId="8">
    <w:abstractNumId w:val="1"/>
  </w:num>
  <w:num w:numId="9">
    <w:abstractNumId w:val="28"/>
  </w:num>
  <w:num w:numId="10">
    <w:abstractNumId w:val="11"/>
  </w:num>
  <w:num w:numId="11">
    <w:abstractNumId w:val="20"/>
  </w:num>
  <w:num w:numId="12">
    <w:abstractNumId w:val="7"/>
  </w:num>
  <w:num w:numId="13">
    <w:abstractNumId w:val="15"/>
  </w:num>
  <w:num w:numId="14">
    <w:abstractNumId w:val="26"/>
  </w:num>
  <w:num w:numId="15">
    <w:abstractNumId w:val="34"/>
  </w:num>
  <w:num w:numId="16">
    <w:abstractNumId w:val="44"/>
  </w:num>
  <w:num w:numId="17">
    <w:abstractNumId w:val="10"/>
  </w:num>
  <w:num w:numId="18">
    <w:abstractNumId w:val="8"/>
  </w:num>
  <w:num w:numId="19">
    <w:abstractNumId w:val="32"/>
  </w:num>
  <w:num w:numId="20">
    <w:abstractNumId w:val="0"/>
  </w:num>
  <w:num w:numId="21">
    <w:abstractNumId w:val="46"/>
  </w:num>
  <w:num w:numId="22">
    <w:abstractNumId w:val="42"/>
  </w:num>
  <w:num w:numId="23">
    <w:abstractNumId w:val="6"/>
  </w:num>
  <w:num w:numId="24">
    <w:abstractNumId w:val="30"/>
  </w:num>
  <w:num w:numId="25">
    <w:abstractNumId w:val="12"/>
  </w:num>
  <w:num w:numId="26">
    <w:abstractNumId w:val="5"/>
  </w:num>
  <w:num w:numId="27">
    <w:abstractNumId w:val="22"/>
  </w:num>
  <w:num w:numId="28">
    <w:abstractNumId w:val="17"/>
  </w:num>
  <w:num w:numId="29">
    <w:abstractNumId w:val="38"/>
  </w:num>
  <w:num w:numId="30">
    <w:abstractNumId w:val="36"/>
  </w:num>
  <w:num w:numId="31">
    <w:abstractNumId w:val="40"/>
  </w:num>
  <w:num w:numId="32">
    <w:abstractNumId w:val="16"/>
  </w:num>
  <w:num w:numId="33">
    <w:abstractNumId w:val="25"/>
  </w:num>
  <w:num w:numId="34">
    <w:abstractNumId w:val="23"/>
  </w:num>
  <w:num w:numId="35">
    <w:abstractNumId w:val="45"/>
  </w:num>
  <w:num w:numId="36">
    <w:abstractNumId w:val="21"/>
  </w:num>
  <w:num w:numId="37">
    <w:abstractNumId w:val="3"/>
  </w:num>
  <w:num w:numId="38">
    <w:abstractNumId w:val="39"/>
  </w:num>
  <w:num w:numId="39">
    <w:abstractNumId w:val="19"/>
  </w:num>
  <w:num w:numId="40">
    <w:abstractNumId w:val="9"/>
  </w:num>
  <w:num w:numId="41">
    <w:abstractNumId w:val="4"/>
  </w:num>
  <w:num w:numId="42">
    <w:abstractNumId w:val="41"/>
  </w:num>
  <w:num w:numId="43">
    <w:abstractNumId w:val="43"/>
  </w:num>
  <w:num w:numId="44">
    <w:abstractNumId w:val="14"/>
  </w:num>
  <w:num w:numId="45">
    <w:abstractNumId w:val="33"/>
  </w:num>
  <w:num w:numId="46">
    <w:abstractNumId w:val="2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39F0"/>
    <w:rsid w:val="00076D19"/>
    <w:rsid w:val="000939F0"/>
    <w:rsid w:val="000F0937"/>
    <w:rsid w:val="00372EA8"/>
    <w:rsid w:val="004248B4"/>
    <w:rsid w:val="00493708"/>
    <w:rsid w:val="004D195B"/>
    <w:rsid w:val="005122E6"/>
    <w:rsid w:val="00557754"/>
    <w:rsid w:val="005859F4"/>
    <w:rsid w:val="00594519"/>
    <w:rsid w:val="00663F33"/>
    <w:rsid w:val="00683D9F"/>
    <w:rsid w:val="007046F1"/>
    <w:rsid w:val="00750086"/>
    <w:rsid w:val="00792135"/>
    <w:rsid w:val="00834317"/>
    <w:rsid w:val="0087683C"/>
    <w:rsid w:val="008931B8"/>
    <w:rsid w:val="008D13AC"/>
    <w:rsid w:val="00914E5A"/>
    <w:rsid w:val="009269DC"/>
    <w:rsid w:val="00996A96"/>
    <w:rsid w:val="009E7386"/>
    <w:rsid w:val="00A06BD8"/>
    <w:rsid w:val="00AB56EA"/>
    <w:rsid w:val="00AD141C"/>
    <w:rsid w:val="00AF200A"/>
    <w:rsid w:val="00B201CD"/>
    <w:rsid w:val="00B230BF"/>
    <w:rsid w:val="00B668C9"/>
    <w:rsid w:val="00B84A05"/>
    <w:rsid w:val="00BE1C8B"/>
    <w:rsid w:val="00BF4AA3"/>
    <w:rsid w:val="00C01F98"/>
    <w:rsid w:val="00CB0843"/>
    <w:rsid w:val="00DF602C"/>
    <w:rsid w:val="00E63FA4"/>
    <w:rsid w:val="00EF052A"/>
    <w:rsid w:val="00FB6953"/>
    <w:rsid w:val="00FC3D03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8672-0EC8-4BEE-AF2A-CD9C5A75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93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3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93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93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93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93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939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Апанович Татьяна Анатольевна</dc:creator>
  <cp:lastModifiedBy>positron</cp:lastModifiedBy>
  <cp:revision>11</cp:revision>
  <cp:lastPrinted>2018-03-01T10:20:00Z</cp:lastPrinted>
  <dcterms:created xsi:type="dcterms:W3CDTF">2018-02-19T07:33:00Z</dcterms:created>
  <dcterms:modified xsi:type="dcterms:W3CDTF">2018-03-20T04:01:00Z</dcterms:modified>
</cp:coreProperties>
</file>