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Заключение</w:t>
      </w:r>
    </w:p>
    <w:p>
      <w:pPr>
        <w:pStyle w:val="Normal"/>
        <w:spacing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по результатам финансово-экономической экспертизы проекта постановления администрации города Канска «Об утверждении муниципальной программы Канского муниципального округа</w:t>
      </w:r>
    </w:p>
    <w:p>
      <w:pPr>
        <w:pStyle w:val="Normal"/>
        <w:spacing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«Развитие культуры»»</w:t>
      </w:r>
    </w:p>
    <w:p>
      <w:pPr>
        <w:pStyle w:val="Normal"/>
        <w:spacing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ind w:firstLine="709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(проект внесен </w:t>
      </w:r>
      <w:bookmarkStart w:id="0" w:name="__DdeLink__646_1952778202"/>
      <w:r>
        <w:rPr>
          <w:rFonts w:cs="Times New Roman" w:ascii="Times New Roman" w:hAnsi="Times New Roman"/>
          <w:sz w:val="28"/>
          <w:szCs w:val="28"/>
        </w:rPr>
        <w:t>отделом культуры администрации города Канска</w:t>
      </w:r>
      <w:bookmarkEnd w:id="0"/>
      <w:r>
        <w:rPr>
          <w:rFonts w:cs="Times New Roman" w:ascii="Times New Roman" w:hAnsi="Times New Roman"/>
          <w:sz w:val="28"/>
          <w:szCs w:val="28"/>
        </w:rPr>
        <w:t xml:space="preserve"> письмом от </w:t>
      </w:r>
      <w:r>
        <w:rPr>
          <w:rFonts w:cs="Times New Roman" w:ascii="Times New Roman" w:hAnsi="Times New Roman"/>
          <w:sz w:val="28"/>
          <w:szCs w:val="28"/>
          <w:lang w:val="en-US"/>
        </w:rPr>
        <w:t>07.11.2025</w:t>
      </w:r>
      <w:r>
        <w:rPr>
          <w:rFonts w:cs="Times New Roman" w:ascii="Times New Roman" w:hAnsi="Times New Roman"/>
          <w:sz w:val="28"/>
          <w:szCs w:val="28"/>
        </w:rPr>
        <w:t xml:space="preserve"> № </w:t>
      </w:r>
      <w:r>
        <w:rPr>
          <w:rFonts w:cs="Times New Roman" w:ascii="Times New Roman" w:hAnsi="Times New Roman"/>
          <w:sz w:val="28"/>
          <w:szCs w:val="28"/>
          <w:lang w:val="en-US"/>
        </w:rPr>
        <w:t>233</w:t>
      </w:r>
      <w:r>
        <w:rPr>
          <w:rFonts w:cs="Times New Roman" w:ascii="Times New Roman" w:hAnsi="Times New Roman"/>
          <w:sz w:val="28"/>
          <w:szCs w:val="28"/>
        </w:rPr>
        <w:t xml:space="preserve">) </w:t>
      </w:r>
    </w:p>
    <w:p>
      <w:pPr>
        <w:pStyle w:val="Normal"/>
        <w:spacing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1. Основание для проведения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муниципальных образований»,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</w:t>
      </w:r>
      <w:r>
        <w:rPr>
          <w:rFonts w:cs="Times New Roman" w:ascii="Times New Roman" w:hAnsi="Times New Roman"/>
          <w:sz w:val="28"/>
          <w:szCs w:val="28"/>
          <w:lang w:val="en-US"/>
        </w:rPr>
        <w:t>5</w:t>
      </w:r>
      <w:r>
        <w:rPr>
          <w:rFonts w:cs="Times New Roman" w:ascii="Times New Roman" w:hAnsi="Times New Roman"/>
          <w:sz w:val="28"/>
          <w:szCs w:val="28"/>
        </w:rPr>
        <w:t xml:space="preserve"> год с учетом внесенных изменений.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2. Цель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Канского муниципального округа</w:t>
      </w:r>
      <w:r>
        <w:rPr>
          <w:rFonts w:cs="Times New Roman" w:ascii="Times New Roman" w:hAnsi="Times New Roman"/>
          <w:sz w:val="28"/>
          <w:szCs w:val="28"/>
        </w:rPr>
        <w:t xml:space="preserve"> «Развитие культуры».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3. Предмет экспертизы: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проект Постановления администрации города Канска «Об утверждении муниципальной программы Канского муниципального округа «Развитие</w:t>
      </w:r>
      <w:r>
        <w:rPr>
          <w:rFonts w:cs="Times New Roman" w:ascii="Times New Roman" w:hAnsi="Times New Roman"/>
          <w:sz w:val="28"/>
          <w:szCs w:val="28"/>
        </w:rPr>
        <w:t xml:space="preserve"> культуры»».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4. Срок проведения экспертизы: </w:t>
      </w:r>
      <w:r>
        <w:rPr>
          <w:rFonts w:cs="Times New Roman" w:ascii="Times New Roman" w:hAnsi="Times New Roman"/>
          <w:sz w:val="28"/>
          <w:szCs w:val="28"/>
        </w:rPr>
        <w:t>с «</w:t>
      </w:r>
      <w:r>
        <w:rPr>
          <w:rFonts w:cs="Times New Roman" w:ascii="Times New Roman" w:hAnsi="Times New Roman"/>
          <w:sz w:val="28"/>
          <w:szCs w:val="28"/>
          <w:lang w:val="en-US"/>
        </w:rPr>
        <w:t>17</w:t>
      </w:r>
      <w:r>
        <w:rPr>
          <w:rFonts w:cs="Times New Roman" w:ascii="Times New Roman" w:hAnsi="Times New Roman"/>
          <w:sz w:val="28"/>
          <w:szCs w:val="28"/>
        </w:rPr>
        <w:t>» ноября 202</w:t>
      </w:r>
      <w:r>
        <w:rPr>
          <w:rFonts w:cs="Times New Roman" w:ascii="Times New Roman" w:hAnsi="Times New Roman"/>
          <w:sz w:val="28"/>
          <w:szCs w:val="28"/>
          <w:lang w:val="en-US"/>
        </w:rPr>
        <w:t>5</w:t>
      </w:r>
      <w:r>
        <w:rPr>
          <w:rFonts w:cs="Times New Roman" w:ascii="Times New Roman" w:hAnsi="Times New Roman"/>
          <w:sz w:val="28"/>
          <w:szCs w:val="28"/>
        </w:rPr>
        <w:t xml:space="preserve"> года                                           по «</w:t>
      </w:r>
      <w:r>
        <w:rPr>
          <w:rFonts w:cs="Times New Roman" w:ascii="Times New Roman" w:hAnsi="Times New Roman"/>
          <w:sz w:val="28"/>
          <w:szCs w:val="28"/>
          <w:lang w:val="en-US"/>
        </w:rPr>
        <w:t>17</w:t>
      </w:r>
      <w:r>
        <w:rPr>
          <w:rFonts w:cs="Times New Roman" w:ascii="Times New Roman" w:hAnsi="Times New Roman"/>
          <w:sz w:val="28"/>
          <w:szCs w:val="28"/>
        </w:rPr>
        <w:t>» ноября 202</w:t>
      </w:r>
      <w:r>
        <w:rPr>
          <w:rFonts w:cs="Times New Roman" w:ascii="Times New Roman" w:hAnsi="Times New Roman"/>
          <w:sz w:val="28"/>
          <w:szCs w:val="28"/>
          <w:lang w:val="en-US"/>
        </w:rPr>
        <w:t>5</w:t>
      </w:r>
      <w:r>
        <w:rPr>
          <w:rFonts w:cs="Times New Roman" w:ascii="Times New Roman" w:hAnsi="Times New Roman"/>
          <w:sz w:val="28"/>
          <w:szCs w:val="28"/>
        </w:rPr>
        <w:t xml:space="preserve"> года.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При подготовке Заключения Контрольно-счетной комиссией были использованы следующие документы: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Бюджетный кодекс Российской федерации статья 179;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Постановление администрации города Канска от 22.08.2013 № 1096-п (с внесенными изменениями) «Об утверждении Порядка принятия решений                  о разработке муниципальных программ города Канска, их формировании                  и реализации».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2025 год с учетом внесенных изменений, проведена финансово-экономическая экспертиза проекта постановления администрации города Канска «Об утверждении муниципальной программы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Канского муниципального округа</w:t>
      </w:r>
      <w:r>
        <w:rPr>
          <w:rFonts w:cs="Times New Roman" w:ascii="Times New Roman" w:hAnsi="Times New Roman"/>
          <w:sz w:val="28"/>
          <w:szCs w:val="28"/>
        </w:rPr>
        <w:t xml:space="preserve"> «Развитие культуры»» (далее - Проект постановления, муниципальная программа, программа), по результатам которой установлено следующее:</w:t>
      </w:r>
    </w:p>
    <w:p>
      <w:pPr>
        <w:pStyle w:val="Normal"/>
        <w:spacing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 Проект постановления администрации города Канска «Об утверждении муниципальной программы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Канского муниципального округа </w:t>
      </w:r>
      <w:r>
        <w:rPr>
          <w:rFonts w:cs="Times New Roman" w:ascii="Times New Roman" w:hAnsi="Times New Roman"/>
          <w:sz w:val="28"/>
          <w:szCs w:val="28"/>
        </w:rPr>
        <w:t xml:space="preserve">«Развитие культуры»» предоставлен с сопроводительным письмом от </w:t>
      </w:r>
      <w:r>
        <w:rPr>
          <w:rFonts w:cs="Times New Roman" w:ascii="Times New Roman" w:hAnsi="Times New Roman"/>
          <w:sz w:val="28"/>
          <w:szCs w:val="28"/>
          <w:lang w:val="en-US"/>
        </w:rPr>
        <w:t>07.11.2025</w:t>
      </w:r>
      <w:r>
        <w:rPr>
          <w:rFonts w:cs="Times New Roman" w:ascii="Times New Roman" w:hAnsi="Times New Roman"/>
          <w:sz w:val="28"/>
          <w:szCs w:val="28"/>
        </w:rPr>
        <w:t xml:space="preserve"> № </w:t>
      </w:r>
      <w:r>
        <w:rPr>
          <w:rFonts w:cs="Times New Roman" w:ascii="Times New Roman" w:hAnsi="Times New Roman"/>
          <w:sz w:val="28"/>
          <w:szCs w:val="28"/>
          <w:lang w:val="en-US"/>
        </w:rPr>
        <w:t>233 (</w:t>
      </w:r>
      <w:r>
        <w:rPr>
          <w:rFonts w:cs="Times New Roman" w:ascii="Times New Roman" w:hAnsi="Times New Roman"/>
          <w:sz w:val="28"/>
          <w:szCs w:val="28"/>
          <w:lang w:val="ru-RU"/>
        </w:rPr>
        <w:t>входящий от 17.11.2025 № 51/01-18)</w:t>
      </w:r>
      <w:r>
        <w:rPr>
          <w:rFonts w:cs="Times New Roman" w:ascii="Times New Roman" w:hAnsi="Times New Roman"/>
          <w:sz w:val="28"/>
          <w:szCs w:val="28"/>
        </w:rPr>
        <w:t>, согласно п.3.8 и 3.9 постановления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реализации», проект предоставляется не позднее 5 рабочих дней до принятия проекта о местном бюджете на очередной финансовый год и плановый период (до 15 ноября), т.е. проект муниципальной программы «Развитие культуры» должен был предоставлен до 07 ноября 2025 года.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 Программа входит в перечень муниципальных программ Канского муниципального округа установленный постановлением администрации города Канска от 01.09.2025 № 1123 «Об утверждения перечня муниципальных программ Канского муниципального округа, планируемых к реализации с 2026 года». Разработчиком Программы является Управление по культуре и туризму администрации Канского муниципального округа.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ind w:left="0" w:right="0"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соответствия целей и задач муниципальной программы приоритетам социально-экономического развития Канского муниципального округа в соответствующей сфере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Проект муниципальной программы содержит основные направления развития данной сферы это:</w:t>
      </w:r>
    </w:p>
    <w:p>
      <w:pPr>
        <w:pStyle w:val="Normal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 Цель программы: создание условий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для развития и реализации культурного и духовного потенциала населения Канского муниципального округа.</w:t>
      </w:r>
    </w:p>
    <w:p>
      <w:pPr>
        <w:pStyle w:val="ConsPlusNormal"/>
        <w:tabs>
          <w:tab w:val="clear" w:pos="709"/>
          <w:tab w:val="left" w:pos="960" w:leader="none"/>
        </w:tabs>
        <w:ind w:left="0" w:righ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2. Задачи настоящей программы:</w:t>
      </w:r>
    </w:p>
    <w:p>
      <w:pPr>
        <w:pStyle w:val="NoSpacing"/>
        <w:numPr>
          <w:ilvl w:val="0"/>
          <w:numId w:val="2"/>
        </w:numPr>
        <w:tabs>
          <w:tab w:val="clear" w:pos="709"/>
          <w:tab w:val="left" w:pos="960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ascii="Times New Roman" w:hAnsi="Times New Roman"/>
          <w:sz w:val="28"/>
          <w:szCs w:val="28"/>
        </w:rPr>
        <w:t xml:space="preserve">сохранение и эффективное использование единого культурного пространства, культурных ценностей, норм, традиций и обычаев. 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  <w:shd w:fill="FFFFFF" w:val="clear"/>
        </w:rPr>
        <w:t xml:space="preserve">Организация и проведение мероприятий, направленных на возрождение, сохранение и развитие народных художественных промыслов и ремесел на территории </w:t>
      </w:r>
      <w:r>
        <w:rPr>
          <w:rFonts w:cs="Times New Roman" w:ascii="Times New Roman" w:hAnsi="Times New Roman"/>
          <w:b w:val="false"/>
          <w:bCs w:val="false"/>
          <w:color w:val="000000" w:themeColor="text1"/>
          <w:spacing w:val="2"/>
          <w:sz w:val="28"/>
          <w:szCs w:val="28"/>
          <w:shd w:fill="FFFFFF" w:val="clear"/>
        </w:rPr>
        <w:t>Канского муниципального округа</w:t>
      </w:r>
      <w:r>
        <w:rPr>
          <w:rFonts w:ascii="Times New Roman" w:hAnsi="Times New Roman"/>
          <w:b w:val="false"/>
          <w:bCs w:val="false"/>
          <w:color w:val="000000" w:themeColor="text1"/>
          <w:spacing w:val="2"/>
          <w:sz w:val="28"/>
          <w:szCs w:val="28"/>
          <w:highlight w:val="white"/>
        </w:rPr>
        <w:t>;</w:t>
      </w:r>
    </w:p>
    <w:p>
      <w:pPr>
        <w:pStyle w:val="NoSpacing"/>
        <w:numPr>
          <w:ilvl w:val="0"/>
          <w:numId w:val="2"/>
        </w:numPr>
        <w:tabs>
          <w:tab w:val="clear" w:pos="709"/>
          <w:tab w:val="left" w:pos="960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ascii="Times New Roman" w:hAnsi="Times New Roman"/>
          <w:sz w:val="28"/>
          <w:szCs w:val="28"/>
        </w:rPr>
        <w:t xml:space="preserve">сохранение и приумножение документов архивного фонда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Канского муниципального округа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для доступа населения к его использованию;</w:t>
      </w:r>
    </w:p>
    <w:p>
      <w:pPr>
        <w:pStyle w:val="NoSpacing"/>
        <w:numPr>
          <w:ilvl w:val="0"/>
          <w:numId w:val="2"/>
        </w:numPr>
        <w:tabs>
          <w:tab w:val="clear" w:pos="709"/>
          <w:tab w:val="left" w:pos="960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ascii="Times New Roman" w:hAnsi="Times New Roman"/>
          <w:sz w:val="28"/>
          <w:szCs w:val="28"/>
        </w:rPr>
        <w:t xml:space="preserve">обеспечение доступа населения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Канского муниципального округа</w:t>
      </w:r>
      <w:r>
        <w:rPr>
          <w:rFonts w:ascii="Times New Roman" w:hAnsi="Times New Roman"/>
          <w:sz w:val="28"/>
          <w:szCs w:val="28"/>
        </w:rPr>
        <w:t xml:space="preserve"> к культурным благам и участию в культурной жизни; </w:t>
      </w:r>
    </w:p>
    <w:p>
      <w:pPr>
        <w:pStyle w:val="NoSpacing"/>
        <w:numPr>
          <w:ilvl w:val="0"/>
          <w:numId w:val="2"/>
        </w:numPr>
        <w:tabs>
          <w:tab w:val="clear" w:pos="709"/>
          <w:tab w:val="left" w:pos="960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ascii="Times New Roman" w:hAnsi="Times New Roman"/>
          <w:sz w:val="28"/>
          <w:szCs w:val="28"/>
        </w:rPr>
        <w:t xml:space="preserve">создание условий для устойчивого развития отрасли «Культура» в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Канском муниципальном округе</w:t>
      </w:r>
      <w:r>
        <w:rPr>
          <w:rFonts w:eastAsia="Calibri" w:cs="Times New Roman" w:ascii="Times New Roman" w:hAnsi="Times New Roman"/>
          <w:sz w:val="28"/>
          <w:szCs w:val="28"/>
        </w:rPr>
        <w:t>.</w:t>
      </w:r>
    </w:p>
    <w:p>
      <w:pPr>
        <w:pStyle w:val="NoSpacing"/>
        <w:numPr>
          <w:ilvl w:val="0"/>
          <w:numId w:val="2"/>
        </w:numPr>
        <w:tabs>
          <w:tab w:val="clear" w:pos="709"/>
          <w:tab w:val="left" w:pos="960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ListParagraph"/>
        <w:widowControl w:val="false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Приоритетными направлениями муниципальной программы являются</w:t>
      </w:r>
      <w:r>
        <w:rPr>
          <w:rFonts w:cs="Times New Roman" w:ascii="Times New Roman" w:hAnsi="Times New Roman"/>
          <w:sz w:val="28"/>
          <w:szCs w:val="28"/>
        </w:rPr>
        <w:t>:</w:t>
      </w:r>
    </w:p>
    <w:p>
      <w:pPr>
        <w:pStyle w:val="ListParagraph"/>
        <w:widowControl w:val="false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- активизация культурного потенциала на территории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Канского муниципального округа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ListParagraph"/>
        <w:widowControl w:val="false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- повышение социального статуса семьи как общественного института, обеспечивающего воспитание и передачу от поколения                                      к поколению традиционных для российской цивилизации ценностей и норм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ListParagraph"/>
        <w:widowControl w:val="false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- содействие формированию гармонично развитой личности, способной к активному участию в реализации муниципальной программы</w:t>
      </w:r>
      <w:r>
        <w:rPr>
          <w:rFonts w:cs="Times New Roman" w:ascii="Times New Roman" w:hAnsi="Times New Roman"/>
          <w:spacing w:val="-3"/>
          <w:sz w:val="28"/>
          <w:szCs w:val="28"/>
        </w:rPr>
        <w:t>;</w:t>
      </w:r>
    </w:p>
    <w:p>
      <w:pPr>
        <w:pStyle w:val="ListParagraph"/>
        <w:widowControl w:val="false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pacing w:val="-3"/>
          <w:sz w:val="28"/>
          <w:szCs w:val="28"/>
        </w:rPr>
        <w:t>- с</w:t>
      </w:r>
      <w:r>
        <w:rPr>
          <w:rFonts w:cs="Times New Roman" w:ascii="Times New Roman" w:hAnsi="Times New Roman"/>
          <w:color w:val="000000"/>
          <w:sz w:val="28"/>
          <w:szCs w:val="28"/>
        </w:rPr>
        <w:t>охранение культурного наследия и создание условий для развития культуры</w:t>
      </w:r>
      <w:r>
        <w:rPr>
          <w:rFonts w:cs="Times New Roman" w:ascii="Times New Roman" w:hAnsi="Times New Roman"/>
          <w:spacing w:val="-3"/>
          <w:sz w:val="28"/>
          <w:szCs w:val="28"/>
        </w:rPr>
        <w:t>;</w:t>
      </w:r>
    </w:p>
    <w:p>
      <w:pPr>
        <w:pStyle w:val="ListParagraph"/>
        <w:widowControl w:val="false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pacing w:val="-3"/>
          <w:sz w:val="28"/>
          <w:szCs w:val="28"/>
        </w:rPr>
        <w:t>- ф</w:t>
      </w:r>
      <w:r>
        <w:rPr>
          <w:rFonts w:cs="Times New Roman" w:ascii="Times New Roman" w:hAnsi="Times New Roman"/>
          <w:color w:val="000000"/>
          <w:sz w:val="28"/>
          <w:szCs w:val="28"/>
        </w:rPr>
        <w:t>ормирование новой модели культурной политики.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/>
        <w:ind w:left="0" w:right="0"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структуры и содержание муниципальной программы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Структура муниципальной программы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Канского муниципального округа</w:t>
      </w:r>
      <w:r>
        <w:rPr>
          <w:rFonts w:cs="Times New Roman" w:ascii="Times New Roman" w:hAnsi="Times New Roman"/>
          <w:sz w:val="28"/>
          <w:szCs w:val="28"/>
        </w:rPr>
        <w:t xml:space="preserve"> «Развитие культуры» предусматривает реализацию 4 подпрограмм: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подпрограмма 1 </w:t>
      </w:r>
      <w:r>
        <w:rPr>
          <w:rFonts w:eastAsia="Calibri" w:cs="Times New Roman" w:ascii="Times New Roman" w:hAnsi="Times New Roman"/>
          <w:sz w:val="28"/>
          <w:szCs w:val="28"/>
        </w:rPr>
        <w:t>«Сохранение культурного наследия»</w:t>
      </w:r>
      <w:r>
        <w:rPr>
          <w:rFonts w:eastAsia="Calibri" w:cs="Times New Roman" w:ascii="Times New Roman" w:hAnsi="Times New Roman"/>
          <w:bCs/>
          <w:kern w:val="2"/>
          <w:sz w:val="28"/>
          <w:szCs w:val="28"/>
        </w:rPr>
        <w:t>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2"/>
          <w:sz w:val="28"/>
          <w:szCs w:val="28"/>
        </w:rPr>
        <w:t>Цель: сохранение и эффективное использование единого культурного пространства, культурных ценностей, норм, традиций и обычаев.</w:t>
      </w:r>
      <w:r>
        <w:rPr>
          <w:rFonts w:eastAsia="Calibri" w:cs="Times New Roman" w:ascii="Times New Roman" w:hAnsi="Times New Roman"/>
          <w:bCs/>
          <w:color w:val="000000" w:themeColor="text1"/>
          <w:spacing w:val="2"/>
          <w:kern w:val="2"/>
          <w:sz w:val="28"/>
          <w:szCs w:val="28"/>
          <w:shd w:fill="FFFFFF" w:val="clear"/>
        </w:rPr>
        <w:t xml:space="preserve"> Организация и проведение мероприятий, направленных на возрождение, сохранение и развитие народных художественных промыслов и ремесел на территории </w:t>
      </w:r>
      <w:r>
        <w:rPr>
          <w:rFonts w:eastAsia="Calibri" w:cs="Times New Roman" w:ascii="Times New Roman" w:hAnsi="Times New Roman"/>
          <w:b w:val="false"/>
          <w:bCs w:val="false"/>
          <w:color w:val="000000" w:themeColor="text1"/>
          <w:spacing w:val="2"/>
          <w:kern w:val="2"/>
          <w:sz w:val="28"/>
          <w:szCs w:val="28"/>
          <w:shd w:fill="FFFFFF" w:val="clear"/>
        </w:rPr>
        <w:t>Канского муниципального округа</w:t>
      </w:r>
      <w:r>
        <w:rPr>
          <w:rFonts w:eastAsia="Calibri" w:cs="Times New Roman" w:ascii="Times New Roman" w:hAnsi="Times New Roman"/>
          <w:bCs/>
          <w:color w:val="000000" w:themeColor="text1"/>
          <w:spacing w:val="2"/>
          <w:kern w:val="2"/>
          <w:sz w:val="28"/>
          <w:szCs w:val="28"/>
          <w:highlight w:val="white"/>
        </w:rPr>
        <w:t>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  <w:szCs w:val="28"/>
        </w:rPr>
        <w:t>Задачи:</w:t>
      </w:r>
    </w:p>
    <w:p>
      <w:pPr>
        <w:pStyle w:val="NoSpacing"/>
        <w:numPr>
          <w:ilvl w:val="0"/>
          <w:numId w:val="0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1. развитие библиотечного дела;</w:t>
      </w:r>
    </w:p>
    <w:p>
      <w:pPr>
        <w:pStyle w:val="NoSpacing"/>
        <w:numPr>
          <w:ilvl w:val="0"/>
          <w:numId w:val="0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bCs/>
          <w:color w:val="000000" w:themeColor="text1"/>
          <w:spacing w:val="2"/>
          <w:kern w:val="2"/>
          <w:sz w:val="28"/>
          <w:szCs w:val="28"/>
          <w:shd w:fill="FFFFFF" w:val="clear"/>
        </w:rPr>
        <w:t>2. развитие музейного дела.</w:t>
      </w:r>
    </w:p>
    <w:p>
      <w:pPr>
        <w:pStyle w:val="NoSpacing"/>
        <w:numPr>
          <w:ilvl w:val="0"/>
          <w:numId w:val="0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eastAsia="Calibri" w:cs="Times New Roman"/>
          <w:bCs/>
          <w:color w:val="000000" w:themeColor="text1"/>
          <w:spacing w:val="2"/>
          <w:kern w:val="2"/>
          <w:sz w:val="28"/>
          <w:szCs w:val="28"/>
          <w:highlight w:val="white"/>
        </w:rPr>
      </w:pPr>
      <w:r>
        <w:rPr>
          <w:rFonts w:eastAsia="Calibri" w:cs="Times New Roman" w:ascii="Times New Roman" w:hAnsi="Times New Roman"/>
          <w:bCs/>
          <w:color w:val="000000" w:themeColor="text1"/>
          <w:spacing w:val="2"/>
          <w:kern w:val="2"/>
          <w:sz w:val="28"/>
          <w:szCs w:val="28"/>
          <w:highlight w:val="white"/>
        </w:rPr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 xml:space="preserve">Подпрограмма 2 «Развитие архивного дела в </w:t>
      </w: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</w:rPr>
        <w:t>Канском муниципальном округе</w:t>
      </w:r>
      <w:r>
        <w:rPr>
          <w:rFonts w:eastAsia="Calibri" w:cs="Times New Roman" w:ascii="Times New Roman" w:hAnsi="Times New Roman"/>
          <w:sz w:val="28"/>
          <w:szCs w:val="28"/>
        </w:rPr>
        <w:t>».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  <w:szCs w:val="28"/>
        </w:rPr>
        <w:t xml:space="preserve">Цель: сохранение и приумножение документов архивного фонда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Канского муниципального округа</w:t>
      </w:r>
      <w:r>
        <w:rPr>
          <w:rFonts w:ascii="Times New Roman" w:hAnsi="Times New Roman"/>
          <w:sz w:val="28"/>
          <w:szCs w:val="28"/>
        </w:rPr>
        <w:t xml:space="preserve"> для доступа населения к его использованию.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sz w:val="28"/>
          <w:szCs w:val="28"/>
        </w:rPr>
        <w:t xml:space="preserve">Задача: формирование информационно-технологической инфраструктуры архива, </w:t>
      </w:r>
      <w:r>
        <w:rPr>
          <w:rFonts w:eastAsia="Calibri" w:cs="Times New Roman" w:ascii="Times New Roman" w:hAnsi="Times New Roman"/>
          <w:sz w:val="28"/>
          <w:szCs w:val="28"/>
        </w:rPr>
        <w:t>создание оптимальных условий для эффективного функционирования архива.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>Подпрограмма 3 «Поддержка искусства и народного творчества».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Цель: обеспечение доступа населения города Канска к культурным благам и участию в культурной жизни.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Cs/>
          <w:sz w:val="28"/>
          <w:szCs w:val="28"/>
        </w:rPr>
        <w:t>Задачи:</w:t>
      </w:r>
    </w:p>
    <w:p>
      <w:pPr>
        <w:pStyle w:val="ConsPlusNormal"/>
        <w:widowControl/>
        <w:numPr>
          <w:ilvl w:val="0"/>
          <w:numId w:val="0"/>
        </w:numPr>
        <w:ind w:left="0" w:right="0" w:firstLine="709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Cs/>
          <w:sz w:val="28"/>
          <w:szCs w:val="28"/>
        </w:rPr>
        <w:t>1. сохранение и развитие традиций, культурных ценностей, поддержка народной культуры и искусства;</w:t>
      </w:r>
    </w:p>
    <w:p>
      <w:pPr>
        <w:pStyle w:val="ConsPlusNormal"/>
        <w:widowControl/>
        <w:numPr>
          <w:ilvl w:val="0"/>
          <w:numId w:val="0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Calibri" w:cs="Times New Roman" w:ascii="Times New Roman" w:hAnsi="Times New Roman"/>
          <w:bCs/>
          <w:sz w:val="28"/>
          <w:szCs w:val="28"/>
        </w:rPr>
        <w:t>2. организация и проведение культурных событий, в том числе на региональном, федеральном, международном уровнях.</w:t>
      </w:r>
    </w:p>
    <w:p>
      <w:pPr>
        <w:pStyle w:val="ConsPlusNormal"/>
        <w:widowControl/>
        <w:numPr>
          <w:ilvl w:val="0"/>
          <w:numId w:val="0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eastAsia="Calibri" w:cs="Times New Roman" w:ascii="Times New Roman" w:hAnsi="Times New Roman"/>
          <w:bCs/>
          <w:sz w:val="28"/>
          <w:szCs w:val="28"/>
        </w:rPr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>Подпрограмма 4 «Обеспечение условий реализации программы и прочие мероприятия».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" w:ascii="Times New Roman" w:hAnsi="Times New Roman" w:eastAsiaTheme="minorEastAsia"/>
          <w:sz w:val="28"/>
          <w:szCs w:val="28"/>
        </w:rPr>
        <w:t xml:space="preserve">Цель: создание условий для устойчивого развития отрасли «Культура» в </w:t>
      </w:r>
      <w:r>
        <w:rPr>
          <w:rFonts w:eastAsia="" w:cs="Times New Roman" w:ascii="Times New Roman" w:hAnsi="Times New Roman" w:eastAsiaTheme="minorEastAsia"/>
          <w:b w:val="false"/>
          <w:bCs w:val="false"/>
          <w:sz w:val="28"/>
          <w:szCs w:val="28"/>
        </w:rPr>
        <w:t>Канском муниципальном округе</w:t>
      </w:r>
      <w:r>
        <w:rPr>
          <w:rFonts w:eastAsia="" w:ascii="Times New Roman" w:hAnsi="Times New Roman" w:eastAsiaTheme="minorEastAsia"/>
          <w:sz w:val="28"/>
          <w:szCs w:val="28"/>
        </w:rPr>
        <w:t>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" w:ascii="Times New Roman" w:hAnsi="Times New Roman" w:eastAsiaTheme="minorEastAsia"/>
          <w:sz w:val="28"/>
          <w:szCs w:val="28"/>
        </w:rPr>
        <w:t>Задачи: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" w:ascii="Times New Roman" w:hAnsi="Times New Roman" w:eastAsiaTheme="minorEastAsia"/>
          <w:sz w:val="28"/>
          <w:szCs w:val="28"/>
        </w:rPr>
        <w:t>1. развитие дополнительного образования в области культуры;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765" w:leader="none"/>
          <w:tab w:val="left" w:pos="1050" w:leader="none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" w:ascii="Times New Roman" w:hAnsi="Times New Roman" w:eastAsiaTheme="minorEastAsia"/>
          <w:sz w:val="28"/>
          <w:szCs w:val="28"/>
        </w:rPr>
        <w:t>2. модернизация материально-технической базы муниципальных учреждений культуры;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" w:cs="Times New Roman" w:ascii="Times New Roman" w:hAnsi="Times New Roman" w:eastAsiaTheme="minorEastAsia"/>
          <w:sz w:val="28"/>
          <w:szCs w:val="28"/>
        </w:rPr>
        <w:t>3. обеспечение эффективного управления в отрасли «Культура».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ресурсного обеспечения</w:t>
      </w:r>
    </w:p>
    <w:p>
      <w:pPr>
        <w:pStyle w:val="Normal"/>
        <w:spacing w:lineRule="auto" w:line="240" w:before="0" w:after="0"/>
        <w:ind w:left="0" w:right="0"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(анализ структуры управления и финансовые ресурсы)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ходе анализа ресурсного обеспечения установлено: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структура управления программой соответствует поставленным целям и задачам. 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Ответственным исполнителем и главным распорядителем является Управление по культуре и туризму администрации Канского муниципального округа.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Финансирование программы предусмотрено за счет средств краевого и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местного</w:t>
      </w:r>
      <w:r>
        <w:rPr>
          <w:rFonts w:cs="Times New Roman" w:ascii="Times New Roman" w:hAnsi="Times New Roman"/>
          <w:sz w:val="28"/>
          <w:szCs w:val="28"/>
        </w:rPr>
        <w:t xml:space="preserve"> бюджетов. Общий объем финансирования программы на 2026-2028 годы составляет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1 911 638 618,09</w:t>
      </w:r>
      <w:r>
        <w:rPr>
          <w:rFonts w:cs="Times New Roman" w:ascii="Times New Roman" w:hAnsi="Times New Roman"/>
          <w:sz w:val="28"/>
          <w:szCs w:val="28"/>
        </w:rPr>
        <w:t xml:space="preserve"> рублей, в том числе за счет средств  краевого бюджета в сумме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426 417 800</w:t>
      </w:r>
      <w:r>
        <w:rPr>
          <w:rFonts w:cs="Times New Roman" w:ascii="Times New Roman" w:hAnsi="Times New Roman"/>
          <w:sz w:val="28"/>
          <w:szCs w:val="28"/>
        </w:rPr>
        <w:t xml:space="preserve">,00 рублей и бюджета округа               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1 485 220 818,09</w:t>
      </w:r>
      <w:r>
        <w:rPr>
          <w:rFonts w:cs="Times New Roman" w:ascii="Times New Roman" w:hAnsi="Times New Roman"/>
          <w:sz w:val="28"/>
          <w:szCs w:val="28"/>
        </w:rPr>
        <w:t xml:space="preserve"> рублей, в том числе в разрезе по подпрограммам: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Подпрограмма 1 </w:t>
      </w: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</w:rPr>
        <w:t xml:space="preserve">«Сохранение культурного наследия»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в сумме                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585 515 763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,00 рубля (в 2026 – 188 165 451,00 рубль, 2027 — 270 147 406,00 рублей, 2028 – 127 202 906,00 рублей);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Подпрограмма</w:t>
      </w:r>
      <w:r>
        <w:rPr>
          <w:b w:val="false"/>
          <w:bCs w:val="false"/>
        </w:rPr>
        <w:t xml:space="preserve"> </w:t>
      </w:r>
      <w:hyperlink r:id="rId2">
        <w:r>
          <w:rPr>
            <w:rStyle w:val="Style17"/>
            <w:rFonts w:cs="Times New Roman" w:ascii="Times New Roman" w:hAnsi="Times New Roman"/>
            <w:b w:val="false"/>
            <w:bCs w:val="false"/>
            <w:sz w:val="28"/>
            <w:szCs w:val="28"/>
            <w:u w:val="none"/>
          </w:rPr>
          <w:t>2</w:t>
        </w:r>
      </w:hyperlink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</w:rPr>
        <w:t>«Развитие архивного дела в Канском муниципальном округе»</w:t>
      </w:r>
      <w:r>
        <w:rPr>
          <w:rFonts w:cs="Times New Roman" w:ascii="Times New Roman" w:hAnsi="Times New Roman"/>
          <w:b w:val="false"/>
          <w:bCs w:val="false"/>
          <w:kern w:val="2"/>
          <w:sz w:val="28"/>
          <w:szCs w:val="28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в сумме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28 002 411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,00 рублей (</w:t>
      </w:r>
      <w:bookmarkStart w:id="1" w:name="__DdeLink__366_2693654844"/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в 2026 по 2028 годы по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9 334 137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,00 рублей ежегодно</w:t>
      </w:r>
      <w:bookmarkEnd w:id="1"/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);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</w:rPr>
        <w:t xml:space="preserve">Подпрограмма 3 «Поддержка искусства и народного творчества»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в сумме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374 976 329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,00 рублей (в 2026 –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103 517 067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,00 рублей, 202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7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—         169 079 631 рубль, 2028 —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 xml:space="preserve"> 102 379 631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,00 рубль);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</w:rPr>
        <w:t xml:space="preserve">Подпрограмма 4 «Обеспечение условий реализации программы и прочие мероприятия»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в сумме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580 755 947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,00 рублей (</w:t>
      </w:r>
      <w:bookmarkStart w:id="2" w:name="__DdeLink__211_1697046757"/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в 2026 —                   245 856 431,00 рубль, 2027 - 2028 года по</w:t>
      </w:r>
      <w:bookmarkEnd w:id="2"/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167 449 758,00 рублей)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ListParagraph"/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Выводы и предложения по результатам проведенной экспертизы.</w:t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 Муниципальная программа предполагает реализацию мероприятий проекта муниципальной программы «Развитие культуры»: </w:t>
      </w:r>
      <w:r>
        <w:rPr>
          <w:rFonts w:cs="Times New Roman" w:ascii="Times New Roman" w:hAnsi="Times New Roman"/>
          <w:color w:val="000000"/>
          <w:sz w:val="28"/>
          <w:szCs w:val="28"/>
        </w:rPr>
        <w:t>о</w:t>
      </w:r>
      <w:r>
        <w:rPr>
          <w:rFonts w:cs="Times New Roman" w:ascii="Times New Roman" w:hAnsi="Times New Roman"/>
          <w:sz w:val="28"/>
          <w:szCs w:val="28"/>
        </w:rPr>
        <w:t xml:space="preserve">беспечить высокое </w:t>
      </w:r>
      <w:r>
        <w:rPr>
          <w:rFonts w:cs="Times New Roman" w:ascii="Times New Roman" w:hAnsi="Times New Roman"/>
          <w:color w:val="000000"/>
          <w:sz w:val="28"/>
          <w:szCs w:val="28"/>
        </w:rPr>
        <w:t>качественное удовлетворение культурно-информационных, досуговых потребностей</w:t>
      </w:r>
      <w:r>
        <w:rPr>
          <w:rFonts w:cs="Times New Roman" w:ascii="Times New Roman" w:hAnsi="Times New Roman"/>
          <w:sz w:val="28"/>
          <w:szCs w:val="28"/>
        </w:rPr>
        <w:t xml:space="preserve"> граждан, повышение </w:t>
      </w:r>
      <w:r>
        <w:rPr>
          <w:rFonts w:cs="Times New Roman" w:ascii="Times New Roman" w:hAnsi="Times New Roman"/>
          <w:color w:val="000000"/>
          <w:sz w:val="28"/>
          <w:szCs w:val="28"/>
        </w:rPr>
        <w:t>удовлетворенности жителей города Канска качеством предоставляемых услуг, увеличить долю населения, принявшего участие в массовых культурно-досуговых мероприятиях, всесторонне освещать мероприятия через средства массовой информации, поддерживать культурные традиции, присущие Канской земле.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2. В нарушении постановления администрации города Канска                      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реализации», программа предоставлена (17.11.2025) позже срока, предусмотренного постановлением (07.11.2025).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На основании вышеизложенного Контрольно-счетная комиссия рекомендует: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 Главному распорядителю Отдела культуры администрации города Канска не допускать нарушения по исполнению Постановления администрации города Канска от 22.08.2013 № 1096-п (с внесенными изменениями).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2. Утвердить проект программы «Об утверждении муниципальной программы </w:t>
      </w:r>
      <w:r>
        <w:rPr>
          <w:rFonts w:cs="Times New Roman" w:ascii="Times New Roman" w:hAnsi="Times New Roman"/>
          <w:color w:val="000000"/>
          <w:sz w:val="28"/>
          <w:szCs w:val="28"/>
        </w:rPr>
        <w:t>Канского муниципального округа</w:t>
      </w:r>
      <w:r>
        <w:rPr>
          <w:rFonts w:cs="Times New Roman" w:ascii="Times New Roman" w:hAnsi="Times New Roman"/>
          <w:sz w:val="28"/>
          <w:szCs w:val="28"/>
        </w:rPr>
        <w:t xml:space="preserve"> «Развитие культуры»».</w:t>
      </w:r>
    </w:p>
    <w:p>
      <w:pPr>
        <w:pStyle w:val="Normal"/>
        <w:spacing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председатель</w:t>
      </w:r>
      <w:bookmarkStart w:id="3" w:name="__DdeLink__440_1893880136"/>
      <w:r>
        <w:rPr>
          <w:rFonts w:cs="Times New Roman" w:ascii="Times New Roman" w:hAnsi="Times New Roman"/>
          <w:sz w:val="28"/>
          <w:szCs w:val="28"/>
        </w:rPr>
        <w:t xml:space="preserve"> Контрольно-счетной 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комиссии города Канска                                                                Е.В. </w:t>
      </w:r>
      <w:bookmarkEnd w:id="3"/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Парфенова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Данилова Екатерина Владимировна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8(39161) 3-28-08</w:t>
      </w:r>
    </w:p>
    <w:sectPr>
      <w:footerReference w:type="default" r:id="rId3"/>
      <w:type w:val="nextPage"/>
      <w:pgSz w:w="11906" w:h="16838"/>
      <w:pgMar w:left="1701" w:right="851" w:header="0" w:top="1134" w:footer="709" w:bottom="1134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921825712"/>
    </w:sdtPr>
    <w:sdtContent>
      <w:p>
        <w:pPr>
          <w:pStyle w:val="Style25"/>
          <w:jc w:val="center"/>
          <w:rPr/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5</w:t>
        </w:r>
        <w:r>
          <w:rPr>
            <w:rFonts w:cs="Times New Roman" w:ascii="Times New Roman" w:hAnsi="Times New Roman"/>
          </w:rPr>
          <w:fldChar w:fldCharType="end"/>
        </w:r>
      </w:p>
    </w:sdtContent>
  </w:sdt>
  <w:p>
    <w:pPr>
      <w:pStyle w:val="Style25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c53c6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a03576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a03576"/>
    <w:rPr/>
  </w:style>
  <w:style w:type="character" w:styleId="Style16" w:customStyle="1">
    <w:name w:val="Текст выноски Знак"/>
    <w:basedOn w:val="DefaultParagraphFont"/>
    <w:link w:val="a7"/>
    <w:uiPriority w:val="99"/>
    <w:semiHidden/>
    <w:qFormat/>
    <w:rsid w:val="003440bf"/>
    <w:rPr>
      <w:rFonts w:ascii="Segoe UI" w:hAnsi="Segoe UI" w:cs="Segoe UI"/>
      <w:sz w:val="18"/>
      <w:szCs w:val="18"/>
    </w:rPr>
  </w:style>
  <w:style w:type="character" w:styleId="Style17">
    <w:name w:val="Интернет-ссылка"/>
    <w:basedOn w:val="DefaultParagraphFont"/>
    <w:uiPriority w:val="99"/>
    <w:semiHidden/>
    <w:rsid w:val="002220d6"/>
    <w:rPr>
      <w:color w:val="auto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Style23">
    <w:name w:val="Верхний и нижний колонтитулы"/>
    <w:basedOn w:val="Normal"/>
    <w:qFormat/>
    <w:pPr/>
    <w:rPr/>
  </w:style>
  <w:style w:type="paragraph" w:styleId="Style24">
    <w:name w:val="Header"/>
    <w:basedOn w:val="Normal"/>
    <w:link w:val="a4"/>
    <w:uiPriority w:val="99"/>
    <w:unhideWhenUsed/>
    <w:rsid w:val="00a03576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link w:val="a6"/>
    <w:uiPriority w:val="99"/>
    <w:unhideWhenUsed/>
    <w:rsid w:val="00a03576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3440b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2220d6"/>
    <w:pPr>
      <w:widowControl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8"/>
      <w:szCs w:val="18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6d0d14"/>
    <w:pPr>
      <w:spacing w:before="0" w:after="160"/>
      <w:ind w:left="720" w:hanging="0"/>
      <w:contextualSpacing/>
    </w:pPr>
    <w:rPr/>
  </w:style>
  <w:style w:type="paragraph" w:styleId="NoSpacing">
    <w:name w:val="No Spacing"/>
    <w:qFormat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ConsPlusTitle">
    <w:name w:val="ConsPlusTitle"/>
    <w:qFormat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2" TargetMode="Externa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58CFA-D09A-4876-A85E-D5EED98F1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3100</TotalTime>
  <Application>LibreOffice/6.3.6.2$Windows_x86 LibreOffice_project/2196df99b074d8a661f4036fca8fa0cbfa33a497</Application>
  <Pages>5</Pages>
  <Words>1137</Words>
  <Characters>8326</Characters>
  <CharactersWithSpaces>9647</CharactersWithSpaces>
  <Paragraphs>71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2017-11-03T01:28:00Z</dcterms:created>
  <dc:creator>RePack by Diakov</dc:creator>
  <dc:description/>
  <dc:language>ru-RU</dc:language>
  <cp:lastModifiedBy/>
  <cp:lastPrinted>2025-11-17T13:24:58Z</cp:lastPrinted>
  <dcterms:modified xsi:type="dcterms:W3CDTF">2025-11-17T14:13:10Z</dcterms:modified>
  <cp:revision>190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